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76E3D9" w14:textId="455CACD5" w:rsidR="00B81295" w:rsidRPr="004E554D" w:rsidRDefault="00B81295" w:rsidP="00B81295">
      <w:pPr>
        <w:spacing w:after="0"/>
        <w:ind w:left="1988" w:hanging="1988"/>
        <w:jc w:val="both"/>
        <w:rPr>
          <w:rFonts w:ascii="Arial" w:eastAsia="Batang" w:hAnsi="Arial" w:cs="Arial"/>
          <w:b/>
          <w:bCs/>
          <w:sz w:val="24"/>
          <w:szCs w:val="24"/>
          <w:lang w:val="de-DE"/>
        </w:rPr>
      </w:pPr>
      <w:r w:rsidRPr="004E554D">
        <w:rPr>
          <w:rFonts w:ascii="Arial" w:eastAsia="Batang" w:hAnsi="Arial" w:cs="Arial"/>
          <w:b/>
          <w:bCs/>
          <w:sz w:val="24"/>
          <w:szCs w:val="24"/>
          <w:lang w:val="de-DE"/>
        </w:rPr>
        <w:t>3GPP TSG RAN WG1 #105-e</w:t>
      </w:r>
      <w:r w:rsidRPr="004E554D">
        <w:rPr>
          <w:rFonts w:ascii="Arial" w:eastAsia="Batang" w:hAnsi="Arial" w:cs="Arial"/>
          <w:b/>
          <w:bCs/>
          <w:sz w:val="24"/>
          <w:szCs w:val="24"/>
          <w:lang w:val="de-DE"/>
        </w:rPr>
        <w:tab/>
      </w:r>
      <w:r w:rsidRPr="004E554D">
        <w:rPr>
          <w:rFonts w:ascii="Arial" w:eastAsia="Batang" w:hAnsi="Arial" w:cs="Arial"/>
          <w:b/>
          <w:bCs/>
          <w:sz w:val="24"/>
          <w:szCs w:val="24"/>
          <w:lang w:val="de-DE"/>
        </w:rPr>
        <w:tab/>
      </w:r>
      <w:r w:rsidRPr="004E554D">
        <w:rPr>
          <w:rFonts w:ascii="Arial" w:eastAsia="Batang" w:hAnsi="Arial" w:cs="Arial"/>
          <w:b/>
          <w:bCs/>
          <w:sz w:val="24"/>
          <w:szCs w:val="24"/>
          <w:lang w:val="de-DE"/>
        </w:rPr>
        <w:tab/>
      </w:r>
      <w:r w:rsidRPr="004E554D">
        <w:rPr>
          <w:rFonts w:ascii="Arial" w:eastAsia="Batang" w:hAnsi="Arial" w:cs="Arial"/>
          <w:b/>
          <w:bCs/>
          <w:sz w:val="24"/>
          <w:szCs w:val="24"/>
          <w:lang w:val="de-DE"/>
        </w:rPr>
        <w:tab/>
      </w:r>
      <w:r w:rsidRPr="004E554D">
        <w:rPr>
          <w:rFonts w:ascii="Arial" w:eastAsia="Batang" w:hAnsi="Arial" w:cs="Arial"/>
          <w:b/>
          <w:bCs/>
          <w:sz w:val="24"/>
          <w:szCs w:val="24"/>
          <w:lang w:val="de-DE"/>
        </w:rPr>
        <w:tab/>
      </w:r>
      <w:r w:rsidRPr="004E554D">
        <w:rPr>
          <w:rFonts w:ascii="Arial" w:eastAsia="Batang" w:hAnsi="Arial" w:cs="Arial"/>
          <w:b/>
          <w:bCs/>
          <w:sz w:val="24"/>
          <w:szCs w:val="24"/>
          <w:lang w:val="de-DE"/>
        </w:rPr>
        <w:tab/>
      </w:r>
      <w:r w:rsidRPr="004E554D">
        <w:rPr>
          <w:rFonts w:ascii="Arial" w:eastAsia="Batang" w:hAnsi="Arial" w:cs="Arial"/>
          <w:b/>
          <w:bCs/>
          <w:sz w:val="24"/>
          <w:szCs w:val="24"/>
          <w:lang w:val="de-DE"/>
        </w:rPr>
        <w:tab/>
      </w:r>
      <w:r w:rsidRPr="004E554D">
        <w:rPr>
          <w:rFonts w:ascii="Arial" w:eastAsia="Batang" w:hAnsi="Arial" w:cs="Arial"/>
          <w:b/>
          <w:bCs/>
          <w:sz w:val="24"/>
          <w:szCs w:val="24"/>
          <w:lang w:val="de-DE"/>
        </w:rPr>
        <w:tab/>
      </w:r>
      <w:r w:rsidRPr="004E554D">
        <w:rPr>
          <w:rFonts w:ascii="Arial" w:eastAsia="Batang" w:hAnsi="Arial" w:cs="Arial"/>
          <w:b/>
          <w:bCs/>
          <w:sz w:val="24"/>
          <w:szCs w:val="24"/>
          <w:lang w:val="de-DE"/>
        </w:rPr>
        <w:tab/>
      </w:r>
      <w:r w:rsidRPr="004E554D">
        <w:rPr>
          <w:rFonts w:ascii="Arial" w:eastAsia="Batang" w:hAnsi="Arial" w:cs="Arial"/>
          <w:b/>
          <w:bCs/>
          <w:sz w:val="24"/>
          <w:szCs w:val="24"/>
          <w:lang w:val="de-DE"/>
        </w:rPr>
        <w:tab/>
      </w:r>
      <w:r w:rsidRPr="004E554D">
        <w:rPr>
          <w:rFonts w:ascii="Arial" w:eastAsia="Batang" w:hAnsi="Arial" w:cs="Arial"/>
          <w:b/>
          <w:bCs/>
          <w:sz w:val="24"/>
          <w:szCs w:val="24"/>
          <w:lang w:val="de-DE"/>
        </w:rPr>
        <w:tab/>
      </w:r>
      <w:r w:rsidRPr="004E554D">
        <w:rPr>
          <w:rFonts w:ascii="Arial" w:eastAsia="Batang" w:hAnsi="Arial" w:cs="Arial"/>
          <w:b/>
          <w:bCs/>
          <w:sz w:val="24"/>
          <w:szCs w:val="24"/>
          <w:lang w:val="de-DE"/>
        </w:rPr>
        <w:tab/>
      </w:r>
      <w:r w:rsidRPr="004E554D">
        <w:rPr>
          <w:rFonts w:ascii="Arial" w:eastAsia="Batang" w:hAnsi="Arial" w:cs="Arial"/>
          <w:b/>
          <w:bCs/>
          <w:sz w:val="24"/>
          <w:szCs w:val="24"/>
          <w:lang w:val="de-DE"/>
        </w:rPr>
        <w:tab/>
      </w:r>
      <w:r w:rsidRPr="004E554D">
        <w:rPr>
          <w:rFonts w:ascii="Arial" w:eastAsia="Batang" w:hAnsi="Arial" w:cs="Arial"/>
          <w:b/>
          <w:bCs/>
          <w:sz w:val="24"/>
          <w:szCs w:val="24"/>
          <w:lang w:val="de-DE"/>
        </w:rPr>
        <w:tab/>
      </w:r>
      <w:r w:rsidRPr="004E554D">
        <w:rPr>
          <w:rFonts w:ascii="Arial" w:eastAsia="Batang" w:hAnsi="Arial" w:cs="Arial"/>
          <w:b/>
          <w:bCs/>
          <w:sz w:val="24"/>
          <w:szCs w:val="24"/>
          <w:lang w:val="de-DE"/>
        </w:rPr>
        <w:tab/>
      </w:r>
      <w:r w:rsidRPr="004E554D">
        <w:rPr>
          <w:rFonts w:ascii="Arial" w:eastAsia="Batang" w:hAnsi="Arial" w:cs="Arial"/>
          <w:b/>
          <w:bCs/>
          <w:sz w:val="24"/>
          <w:szCs w:val="24"/>
          <w:lang w:val="de-DE"/>
        </w:rPr>
        <w:tab/>
      </w:r>
      <w:r w:rsidRPr="004E554D">
        <w:rPr>
          <w:rFonts w:ascii="Arial" w:eastAsia="Batang" w:hAnsi="Arial" w:cs="Arial"/>
          <w:b/>
          <w:bCs/>
          <w:sz w:val="24"/>
          <w:szCs w:val="24"/>
          <w:lang w:val="de-DE"/>
        </w:rPr>
        <w:tab/>
      </w:r>
      <w:r w:rsidRPr="004E554D">
        <w:rPr>
          <w:rFonts w:ascii="Arial" w:eastAsia="Batang" w:hAnsi="Arial" w:cs="Arial"/>
          <w:b/>
          <w:bCs/>
          <w:sz w:val="24"/>
          <w:szCs w:val="24"/>
          <w:lang w:val="de-DE"/>
        </w:rPr>
        <w:tab/>
      </w:r>
      <w:r w:rsidRPr="004E554D">
        <w:rPr>
          <w:rFonts w:ascii="Arial" w:eastAsia="Batang" w:hAnsi="Arial" w:cs="Arial"/>
          <w:b/>
          <w:bCs/>
          <w:sz w:val="24"/>
          <w:szCs w:val="24"/>
          <w:lang w:val="de-DE"/>
        </w:rPr>
        <w:tab/>
      </w:r>
      <w:r w:rsidR="00D719DB" w:rsidRPr="004E554D">
        <w:rPr>
          <w:rFonts w:ascii="Arial" w:eastAsia="Batang" w:hAnsi="Arial" w:cs="Arial"/>
          <w:b/>
          <w:bCs/>
          <w:sz w:val="24"/>
          <w:szCs w:val="24"/>
          <w:lang w:val="de-DE"/>
        </w:rPr>
        <w:t>R1-2104920</w:t>
      </w:r>
    </w:p>
    <w:p w14:paraId="780FF2D1" w14:textId="77777777" w:rsidR="00B81295" w:rsidRDefault="00B81295" w:rsidP="00B81295">
      <w:pPr>
        <w:spacing w:after="0"/>
        <w:ind w:left="1988" w:hanging="1988"/>
        <w:jc w:val="both"/>
        <w:rPr>
          <w:rFonts w:ascii="Arial" w:eastAsia="Batang" w:hAnsi="Arial" w:cs="Arial"/>
          <w:b/>
          <w:bCs/>
          <w:sz w:val="24"/>
          <w:szCs w:val="24"/>
          <w:lang w:val="de-DE"/>
        </w:rPr>
      </w:pPr>
      <w:r w:rsidRPr="004E554D">
        <w:rPr>
          <w:rFonts w:ascii="Arial" w:eastAsia="Batang" w:hAnsi="Arial" w:cs="Arial"/>
          <w:b/>
          <w:bCs/>
          <w:sz w:val="24"/>
          <w:szCs w:val="24"/>
          <w:lang w:val="de-DE"/>
        </w:rPr>
        <w:t>e-Meeting, May 10</w:t>
      </w:r>
      <w:r w:rsidRPr="004E554D">
        <w:rPr>
          <w:rFonts w:ascii="Arial" w:eastAsia="Batang" w:hAnsi="Arial" w:cs="Arial"/>
          <w:b/>
          <w:bCs/>
          <w:sz w:val="24"/>
          <w:szCs w:val="24"/>
          <w:vertAlign w:val="superscript"/>
          <w:lang w:val="de-DE"/>
        </w:rPr>
        <w:t>th</w:t>
      </w:r>
      <w:r w:rsidRPr="004E554D">
        <w:rPr>
          <w:rFonts w:ascii="Arial" w:eastAsia="Batang" w:hAnsi="Arial" w:cs="Arial"/>
          <w:b/>
          <w:bCs/>
          <w:sz w:val="24"/>
          <w:szCs w:val="24"/>
          <w:lang w:val="de-DE"/>
        </w:rPr>
        <w:t xml:space="preserve"> – 27</w:t>
      </w:r>
      <w:r w:rsidRPr="004E554D">
        <w:rPr>
          <w:rFonts w:ascii="Arial" w:eastAsia="Batang" w:hAnsi="Arial" w:cs="Arial"/>
          <w:b/>
          <w:bCs/>
          <w:sz w:val="24"/>
          <w:szCs w:val="24"/>
          <w:vertAlign w:val="superscript"/>
          <w:lang w:val="de-DE"/>
        </w:rPr>
        <w:t>th</w:t>
      </w:r>
      <w:r w:rsidRPr="004E554D">
        <w:rPr>
          <w:rFonts w:ascii="Arial" w:eastAsia="Batang" w:hAnsi="Arial" w:cs="Arial"/>
          <w:b/>
          <w:bCs/>
          <w:sz w:val="24"/>
          <w:szCs w:val="24"/>
          <w:lang w:val="de-DE"/>
        </w:rPr>
        <w:t>, 2021</w:t>
      </w:r>
    </w:p>
    <w:p w14:paraId="19CA48F7" w14:textId="77777777" w:rsidR="009F48FC" w:rsidRPr="004011BF" w:rsidRDefault="009F48FC" w:rsidP="009F48F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055A9034"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B6117B" w:rsidRPr="00B6117B">
        <w:rPr>
          <w:rFonts w:ascii="Arial" w:hAnsi="Arial" w:cs="Arial"/>
          <w:b/>
          <w:sz w:val="24"/>
          <w:szCs w:val="24"/>
        </w:rPr>
        <w:t>Discussion on TB processing over multi-slot PUSCH</w:t>
      </w:r>
    </w:p>
    <w:p w14:paraId="6AC8B0BF" w14:textId="7EF8E62E"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144CED" w:rsidRPr="00144CED">
        <w:rPr>
          <w:rFonts w:ascii="Arial" w:hAnsi="Arial" w:cs="Arial"/>
          <w:b/>
          <w:sz w:val="24"/>
          <w:szCs w:val="24"/>
        </w:rPr>
        <w:t>8.8.1.</w:t>
      </w:r>
      <w:r w:rsidR="008E22A9">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15EF9AA3" w:rsidR="00AE42A6" w:rsidRPr="008E773B" w:rsidRDefault="008E773B" w:rsidP="00AE42A6">
      <w:pPr>
        <w:pStyle w:val="BodyText"/>
        <w:spacing w:before="120"/>
        <w:rPr>
          <w:lang w:val="en-GB" w:eastAsia="zh-CN"/>
        </w:rPr>
      </w:pPr>
      <w:r w:rsidRPr="008E773B">
        <w:rPr>
          <w:lang w:val="en-US" w:eastAsia="zh-CN"/>
        </w:rPr>
        <w:t>At the RAN1#104</w:t>
      </w:r>
      <w:r w:rsidR="00BF6FBC">
        <w:rPr>
          <w:lang w:val="en-US" w:eastAsia="zh-CN"/>
        </w:rPr>
        <w:t>b</w:t>
      </w:r>
      <w:r w:rsidRPr="008E773B">
        <w:rPr>
          <w:lang w:val="en-US" w:eastAsia="zh-CN"/>
        </w:rPr>
        <w:t xml:space="preserve">-e meeting, the following agreements </w:t>
      </w:r>
      <w:r w:rsidR="005F621C">
        <w:rPr>
          <w:lang w:val="en-US" w:eastAsia="zh-CN"/>
        </w:rPr>
        <w:t xml:space="preserve">and working assumption </w:t>
      </w:r>
      <w:r w:rsidRPr="008E773B">
        <w:rPr>
          <w:lang w:val="en-US" w:eastAsia="zh-CN"/>
        </w:rPr>
        <w:t xml:space="preserve">were made </w:t>
      </w:r>
      <w:r w:rsidR="00DB2BE1">
        <w:rPr>
          <w:lang w:val="en-US" w:eastAsia="zh-CN"/>
        </w:rPr>
        <w:t>regarding TB processing over multi-slot PUSCH</w:t>
      </w:r>
      <w:r w:rsidR="00AE42A6" w:rsidRPr="000D2D11">
        <w:rPr>
          <w:lang w:val="en-US" w:eastAsia="zh-CN"/>
        </w:rPr>
        <w:t xml:space="preserve"> </w:t>
      </w:r>
      <w:r w:rsidR="00340B9B">
        <w:rPr>
          <w:lang w:val="en-US" w:eastAsia="zh-CN"/>
        </w:rPr>
        <w:fldChar w:fldCharType="begin"/>
      </w:r>
      <w:r w:rsidR="00340B9B">
        <w:rPr>
          <w:lang w:val="en-US" w:eastAsia="zh-CN"/>
        </w:rPr>
        <w:instrText xml:space="preserve"> REF _Ref64378117 \r \h </w:instrText>
      </w:r>
      <w:r w:rsidR="00340B9B">
        <w:rPr>
          <w:lang w:val="en-US" w:eastAsia="zh-CN"/>
        </w:rPr>
      </w:r>
      <w:r w:rsidR="00340B9B">
        <w:rPr>
          <w:lang w:val="en-US" w:eastAsia="zh-CN"/>
        </w:rPr>
        <w:fldChar w:fldCharType="separate"/>
      </w:r>
      <w:r w:rsidR="007F6EC7">
        <w:rPr>
          <w:lang w:val="en-US" w:eastAsia="zh-CN"/>
        </w:rPr>
        <w:t>[1]</w:t>
      </w:r>
      <w:r w:rsidR="00340B9B">
        <w:rPr>
          <w:lang w:val="en-US" w:eastAsia="zh-CN"/>
        </w:rPr>
        <w:fldChar w:fldCharType="end"/>
      </w:r>
      <w:r w:rsidR="00AE42A6" w:rsidRPr="000D2D11">
        <w:rPr>
          <w:lang w:val="en-US" w:eastAsia="zh-CN"/>
        </w:rPr>
        <w:t>:</w:t>
      </w:r>
    </w:p>
    <w:p w14:paraId="59298FE1" w14:textId="77777777" w:rsidR="00606AFF" w:rsidRPr="00606AFF" w:rsidRDefault="00606AFF" w:rsidP="00606AFF">
      <w:pPr>
        <w:overflowPunct/>
        <w:autoSpaceDE/>
        <w:autoSpaceDN/>
        <w:adjustRightInd/>
        <w:spacing w:before="120" w:after="120"/>
        <w:textAlignment w:val="auto"/>
        <w:rPr>
          <w:rFonts w:eastAsia="Batang"/>
          <w:szCs w:val="24"/>
          <w:highlight w:val="green"/>
          <w:lang w:val="en-GB"/>
        </w:rPr>
      </w:pPr>
      <w:bookmarkStart w:id="1" w:name="_Hlk69477917"/>
      <w:bookmarkStart w:id="2" w:name="_Hlk69480891"/>
      <w:r w:rsidRPr="00606AFF">
        <w:rPr>
          <w:rFonts w:eastAsia="Batang"/>
          <w:szCs w:val="24"/>
          <w:highlight w:val="green"/>
          <w:lang w:val="en-GB"/>
        </w:rPr>
        <w:t>Agreement:</w:t>
      </w:r>
    </w:p>
    <w:bookmarkEnd w:id="1"/>
    <w:p w14:paraId="2A819D3B" w14:textId="77777777" w:rsidR="00606AFF" w:rsidRPr="00606AFF" w:rsidRDefault="00606AFF" w:rsidP="00606AFF">
      <w:pPr>
        <w:overflowPunct/>
        <w:autoSpaceDE/>
        <w:autoSpaceDN/>
        <w:adjustRightInd/>
        <w:spacing w:after="0"/>
        <w:textAlignment w:val="auto"/>
        <w:rPr>
          <w:rFonts w:eastAsia="Batang"/>
          <w:szCs w:val="24"/>
          <w:lang w:val="en-GB"/>
        </w:rPr>
      </w:pPr>
      <w:r w:rsidRPr="00606AFF">
        <w:rPr>
          <w:rFonts w:eastAsia="Batang"/>
          <w:szCs w:val="24"/>
          <w:lang w:val="en-GB"/>
        </w:rPr>
        <w:t>Non-consecutive physical slots for UL transmission can be used to transmit TBoMS at least for unpaired spectrum.</w:t>
      </w:r>
    </w:p>
    <w:p w14:paraId="4979A8E4" w14:textId="77777777" w:rsidR="00606AFF" w:rsidRPr="00606AFF" w:rsidRDefault="00606AFF" w:rsidP="00606AFF">
      <w:pPr>
        <w:numPr>
          <w:ilvl w:val="0"/>
          <w:numId w:val="14"/>
        </w:numPr>
        <w:overflowPunct/>
        <w:autoSpaceDE/>
        <w:autoSpaceDN/>
        <w:adjustRightInd/>
        <w:spacing w:after="0"/>
        <w:textAlignment w:val="auto"/>
        <w:rPr>
          <w:rFonts w:eastAsia="Batang"/>
          <w:szCs w:val="24"/>
          <w:lang w:val="en-GB"/>
        </w:rPr>
      </w:pPr>
      <w:r w:rsidRPr="00606AFF">
        <w:rPr>
          <w:rFonts w:eastAsia="Batang"/>
          <w:szCs w:val="24"/>
          <w:lang w:val="en-GB"/>
        </w:rPr>
        <w:t>How TBoMS is transmitted over non-consecutive physical slots for UL transmission for unpaired spectrum is to be discussed further. </w:t>
      </w:r>
    </w:p>
    <w:p w14:paraId="5B50FF1B" w14:textId="77777777" w:rsidR="00606AFF" w:rsidRPr="00606AFF" w:rsidRDefault="00606AFF" w:rsidP="00606AFF">
      <w:pPr>
        <w:numPr>
          <w:ilvl w:val="0"/>
          <w:numId w:val="14"/>
        </w:numPr>
        <w:overflowPunct/>
        <w:autoSpaceDE/>
        <w:autoSpaceDN/>
        <w:adjustRightInd/>
        <w:spacing w:after="0"/>
        <w:textAlignment w:val="auto"/>
        <w:rPr>
          <w:rFonts w:eastAsia="Batang"/>
          <w:szCs w:val="24"/>
          <w:lang w:val="en-GB"/>
        </w:rPr>
      </w:pPr>
      <w:r w:rsidRPr="00606AFF">
        <w:rPr>
          <w:rFonts w:eastAsia="Batang"/>
          <w:szCs w:val="24"/>
          <w:lang w:val="en-GB"/>
        </w:rPr>
        <w:t>Whether and how non-consecutive physical slots for UL transmission can be used to transmit TBoMS for paired spectrum and SUL band as well, is to be discussed further.</w:t>
      </w:r>
    </w:p>
    <w:bookmarkEnd w:id="2"/>
    <w:p w14:paraId="4D578533" w14:textId="77777777" w:rsidR="00606AFF" w:rsidRPr="00606AFF" w:rsidRDefault="00606AFF" w:rsidP="00606AFF">
      <w:pPr>
        <w:overflowPunct/>
        <w:autoSpaceDE/>
        <w:autoSpaceDN/>
        <w:adjustRightInd/>
        <w:spacing w:before="120" w:after="120"/>
        <w:jc w:val="both"/>
        <w:textAlignment w:val="auto"/>
        <w:rPr>
          <w:rFonts w:eastAsia="Batang"/>
          <w:highlight w:val="darkYellow"/>
          <w:lang w:eastAsia="zh-CN"/>
        </w:rPr>
      </w:pPr>
      <w:r w:rsidRPr="00606AFF">
        <w:rPr>
          <w:rFonts w:eastAsia="Batang"/>
          <w:highlight w:val="darkYellow"/>
          <w:lang w:val="en-GB"/>
        </w:rPr>
        <w:t>Working Assumption</w:t>
      </w:r>
    </w:p>
    <w:p w14:paraId="319DDFED" w14:textId="77777777" w:rsidR="00606AFF" w:rsidRPr="00606AFF" w:rsidRDefault="00606AFF" w:rsidP="00606AFF">
      <w:pPr>
        <w:overflowPunct/>
        <w:autoSpaceDE/>
        <w:autoSpaceDN/>
        <w:adjustRightInd/>
        <w:spacing w:after="0"/>
        <w:jc w:val="both"/>
        <w:textAlignment w:val="auto"/>
        <w:rPr>
          <w:rFonts w:eastAsia="Batang"/>
          <w:color w:val="000000"/>
          <w:lang w:val="en-GB" w:eastAsia="zh-CN"/>
        </w:rPr>
      </w:pPr>
      <w:r w:rsidRPr="00606AFF">
        <w:rPr>
          <w:rFonts w:eastAsia="Batang"/>
          <w:color w:val="000000"/>
          <w:lang w:val="en-GB" w:eastAsia="zh-CN"/>
        </w:rPr>
        <w:t xml:space="preserve">The concept of transmission occasion for TBoMS (TOT) is utilized for the purpose of discussion, where a TOT is constituted of time domain resources which </w:t>
      </w:r>
      <w:r w:rsidRPr="00606AFF">
        <w:rPr>
          <w:rFonts w:eastAsia="Batang"/>
          <w:lang w:val="en-GB" w:eastAsia="zh-CN"/>
        </w:rPr>
        <w:t>may or may not</w:t>
      </w:r>
      <w:r w:rsidRPr="00606AFF">
        <w:rPr>
          <w:rFonts w:eastAsia="Batang"/>
          <w:color w:val="000000"/>
          <w:lang w:val="en-GB" w:eastAsia="zh-CN"/>
        </w:rPr>
        <w:t xml:space="preserve"> span multiple slots</w:t>
      </w:r>
    </w:p>
    <w:p w14:paraId="10A45E3E" w14:textId="77777777" w:rsidR="00606AFF" w:rsidRPr="00606AFF" w:rsidRDefault="00606AFF" w:rsidP="00606AFF">
      <w:pPr>
        <w:numPr>
          <w:ilvl w:val="0"/>
          <w:numId w:val="15"/>
        </w:numPr>
        <w:overflowPunct/>
        <w:autoSpaceDE/>
        <w:autoSpaceDN/>
        <w:adjustRightInd/>
        <w:spacing w:after="0"/>
        <w:contextualSpacing/>
        <w:textAlignment w:val="auto"/>
        <w:rPr>
          <w:rFonts w:eastAsia="Batang"/>
          <w:color w:val="000000"/>
          <w:lang w:val="en-GB"/>
        </w:rPr>
      </w:pPr>
      <w:r w:rsidRPr="00606AFF">
        <w:rPr>
          <w:rFonts w:eastAsia="Batang"/>
          <w:color w:val="000000"/>
          <w:lang w:val="en-GB" w:eastAsia="x-none"/>
        </w:rPr>
        <w:t>FFS: details, whether multiple slots which constitute a TOT are consecutive or non-consecutive physical slots for UL transmissions</w:t>
      </w:r>
    </w:p>
    <w:p w14:paraId="0CC02D85" w14:textId="77777777" w:rsidR="00606AFF" w:rsidRPr="00606AFF" w:rsidRDefault="00606AFF" w:rsidP="00606AFF">
      <w:pPr>
        <w:numPr>
          <w:ilvl w:val="0"/>
          <w:numId w:val="15"/>
        </w:numPr>
        <w:overflowPunct/>
        <w:autoSpaceDE/>
        <w:autoSpaceDN/>
        <w:adjustRightInd/>
        <w:spacing w:after="0"/>
        <w:contextualSpacing/>
        <w:jc w:val="both"/>
        <w:textAlignment w:val="auto"/>
        <w:rPr>
          <w:rFonts w:eastAsia="Batang"/>
          <w:b/>
          <w:bCs/>
          <w:color w:val="000000"/>
          <w:lang w:val="en-GB" w:eastAsia="x-none"/>
        </w:rPr>
      </w:pPr>
      <w:r w:rsidRPr="00606AFF">
        <w:rPr>
          <w:rFonts w:eastAsia="Batang"/>
          <w:color w:val="000000"/>
          <w:lang w:val="en-GB" w:eastAsia="x-none"/>
        </w:rPr>
        <w:t xml:space="preserve">FFS: other details. </w:t>
      </w:r>
    </w:p>
    <w:p w14:paraId="439EF53F" w14:textId="77777777" w:rsidR="00606AFF" w:rsidRPr="00606AFF" w:rsidRDefault="00606AFF" w:rsidP="00606AFF">
      <w:pPr>
        <w:numPr>
          <w:ilvl w:val="0"/>
          <w:numId w:val="16"/>
        </w:numPr>
        <w:overflowPunct/>
        <w:autoSpaceDE/>
        <w:autoSpaceDN/>
        <w:adjustRightInd/>
        <w:spacing w:after="0"/>
        <w:contextualSpacing/>
        <w:jc w:val="both"/>
        <w:textAlignment w:val="auto"/>
        <w:rPr>
          <w:rFonts w:eastAsia="Batang"/>
          <w:b/>
          <w:bCs/>
          <w:color w:val="000000"/>
          <w:lang w:val="en-GB" w:eastAsia="x-none"/>
        </w:rPr>
      </w:pPr>
      <w:r w:rsidRPr="00606AFF">
        <w:rPr>
          <w:rFonts w:eastAsia="Batang"/>
          <w:color w:val="000000"/>
          <w:lang w:val="en-GB" w:eastAsia="zh-CN"/>
        </w:rPr>
        <w:t>FFS: whether such concept will be specified or not.</w:t>
      </w:r>
    </w:p>
    <w:p w14:paraId="443358FD" w14:textId="77777777" w:rsidR="00606AFF" w:rsidRPr="00606AFF" w:rsidRDefault="00606AFF" w:rsidP="00606AFF">
      <w:pPr>
        <w:overflowPunct/>
        <w:autoSpaceDE/>
        <w:autoSpaceDN/>
        <w:adjustRightInd/>
        <w:spacing w:before="120" w:after="120"/>
        <w:textAlignment w:val="auto"/>
        <w:rPr>
          <w:rFonts w:eastAsia="Batang"/>
          <w:szCs w:val="24"/>
          <w:highlight w:val="green"/>
          <w:lang w:val="en-GB"/>
        </w:rPr>
      </w:pPr>
      <w:r w:rsidRPr="00606AFF">
        <w:rPr>
          <w:rFonts w:eastAsia="Batang"/>
          <w:szCs w:val="24"/>
          <w:highlight w:val="green"/>
          <w:lang w:val="en-GB"/>
        </w:rPr>
        <w:t>Agreements:</w:t>
      </w:r>
    </w:p>
    <w:p w14:paraId="00E9B95B" w14:textId="77777777" w:rsidR="00606AFF" w:rsidRPr="00606AFF" w:rsidRDefault="00606AFF" w:rsidP="00606AFF">
      <w:pPr>
        <w:overflowPunct/>
        <w:autoSpaceDE/>
        <w:autoSpaceDN/>
        <w:adjustRightInd/>
        <w:spacing w:after="0"/>
        <w:jc w:val="both"/>
        <w:textAlignment w:val="auto"/>
        <w:rPr>
          <w:rFonts w:eastAsia="Batang"/>
          <w:lang w:val="en-GB"/>
        </w:rPr>
      </w:pPr>
      <w:r w:rsidRPr="00606AFF">
        <w:rPr>
          <w:rFonts w:eastAsia="Batang"/>
          <w:lang w:val="en-GB"/>
        </w:rPr>
        <w:t>For the definition of a single TBoMS, down select among the following options:</w:t>
      </w:r>
    </w:p>
    <w:p w14:paraId="21788A90" w14:textId="77777777" w:rsidR="00606AFF" w:rsidRPr="00606AFF" w:rsidRDefault="00606AFF" w:rsidP="00606AFF">
      <w:pPr>
        <w:numPr>
          <w:ilvl w:val="0"/>
          <w:numId w:val="17"/>
        </w:numPr>
        <w:overflowPunct/>
        <w:autoSpaceDE/>
        <w:autoSpaceDN/>
        <w:adjustRightInd/>
        <w:spacing w:after="0"/>
        <w:jc w:val="both"/>
        <w:textAlignment w:val="auto"/>
        <w:rPr>
          <w:rFonts w:eastAsia="Times New Roman"/>
          <w:lang w:val="en-GB"/>
        </w:rPr>
      </w:pPr>
      <w:r w:rsidRPr="00606AFF">
        <w:rPr>
          <w:rFonts w:eastAsia="Times New Roman"/>
          <w:b/>
          <w:bCs/>
          <w:lang w:val="en-GB"/>
        </w:rPr>
        <w:t>Option 1</w:t>
      </w:r>
      <w:r w:rsidRPr="00606AFF">
        <w:rPr>
          <w:rFonts w:eastAsia="Times New Roman"/>
          <w:lang w:val="en-GB"/>
        </w:rPr>
        <w:t xml:space="preserve">: Only one TOT is determined for a TBoMS. The TB is transmitted on the TOT using a single RV. </w:t>
      </w:r>
    </w:p>
    <w:p w14:paraId="28687A20" w14:textId="77777777" w:rsidR="00606AFF" w:rsidRPr="00606AFF" w:rsidRDefault="00606AFF" w:rsidP="00606AFF">
      <w:pPr>
        <w:numPr>
          <w:ilvl w:val="1"/>
          <w:numId w:val="17"/>
        </w:numPr>
        <w:overflowPunct/>
        <w:autoSpaceDE/>
        <w:autoSpaceDN/>
        <w:adjustRightInd/>
        <w:spacing w:after="0"/>
        <w:jc w:val="both"/>
        <w:textAlignment w:val="auto"/>
        <w:rPr>
          <w:rFonts w:eastAsia="Times New Roman"/>
          <w:lang w:val="en-GB"/>
        </w:rPr>
      </w:pPr>
      <w:r w:rsidRPr="00606AFF">
        <w:rPr>
          <w:rFonts w:eastAsia="Times New Roman"/>
          <w:lang w:val="en-GB"/>
        </w:rPr>
        <w:t>FFS: whether and how the single RV is rate matched across the TOT, e.g., continuous rate-matching across the TOT, rate matched for each slot and so on.</w:t>
      </w:r>
    </w:p>
    <w:p w14:paraId="4B21EB5D" w14:textId="77777777" w:rsidR="00606AFF" w:rsidRPr="00606AFF" w:rsidRDefault="00606AFF" w:rsidP="00606AFF">
      <w:pPr>
        <w:numPr>
          <w:ilvl w:val="0"/>
          <w:numId w:val="17"/>
        </w:numPr>
        <w:overflowPunct/>
        <w:autoSpaceDE/>
        <w:autoSpaceDN/>
        <w:adjustRightInd/>
        <w:spacing w:after="0"/>
        <w:jc w:val="both"/>
        <w:textAlignment w:val="auto"/>
        <w:rPr>
          <w:rFonts w:eastAsia="Times New Roman"/>
          <w:lang w:val="en-GB"/>
        </w:rPr>
      </w:pPr>
      <w:r w:rsidRPr="00606AFF">
        <w:rPr>
          <w:rFonts w:eastAsia="Times New Roman"/>
          <w:b/>
          <w:bCs/>
          <w:lang w:val="en-GB"/>
        </w:rPr>
        <w:t>Option 2</w:t>
      </w:r>
      <w:r w:rsidRPr="00606AFF">
        <w:rPr>
          <w:rFonts w:eastAsia="Times New Roman"/>
          <w:lang w:val="en-GB"/>
        </w:rPr>
        <w:t>: Only one TOT is determined for a TBoMS. The TB is transmitted on the TOT using different RVs.</w:t>
      </w:r>
    </w:p>
    <w:p w14:paraId="6F4F26C9" w14:textId="77777777" w:rsidR="00606AFF" w:rsidRPr="00606AFF" w:rsidRDefault="00606AFF" w:rsidP="00606AFF">
      <w:pPr>
        <w:numPr>
          <w:ilvl w:val="1"/>
          <w:numId w:val="17"/>
        </w:numPr>
        <w:overflowPunct/>
        <w:autoSpaceDE/>
        <w:autoSpaceDN/>
        <w:adjustRightInd/>
        <w:spacing w:after="0"/>
        <w:jc w:val="both"/>
        <w:textAlignment w:val="auto"/>
        <w:rPr>
          <w:rFonts w:eastAsia="Times New Roman"/>
          <w:lang w:val="en-GB"/>
        </w:rPr>
      </w:pPr>
      <w:r w:rsidRPr="00606AFF">
        <w:rPr>
          <w:rFonts w:eastAsia="Times New Roman"/>
          <w:lang w:val="en-GB"/>
        </w:rPr>
        <w:t xml:space="preserve">FFS: how RV index is refreshed within the TOT, e.g. after each slot boundary, at every jump between two non-contiguous resources, if any, and so on. </w:t>
      </w:r>
    </w:p>
    <w:p w14:paraId="4A8FE701" w14:textId="77777777" w:rsidR="00606AFF" w:rsidRPr="00606AFF" w:rsidRDefault="00606AFF" w:rsidP="00606AFF">
      <w:pPr>
        <w:numPr>
          <w:ilvl w:val="0"/>
          <w:numId w:val="17"/>
        </w:numPr>
        <w:overflowPunct/>
        <w:autoSpaceDE/>
        <w:autoSpaceDN/>
        <w:adjustRightInd/>
        <w:spacing w:after="0"/>
        <w:jc w:val="both"/>
        <w:textAlignment w:val="auto"/>
        <w:rPr>
          <w:rFonts w:eastAsia="Times New Roman"/>
          <w:lang w:val="en-GB"/>
        </w:rPr>
      </w:pPr>
      <w:r w:rsidRPr="00606AFF">
        <w:rPr>
          <w:rFonts w:eastAsia="Times New Roman"/>
          <w:b/>
          <w:bCs/>
          <w:lang w:val="en-GB"/>
        </w:rPr>
        <w:t>Option 3</w:t>
      </w:r>
      <w:r w:rsidRPr="00606AFF">
        <w:rPr>
          <w:rFonts w:eastAsia="Times New Roman"/>
          <w:lang w:val="en-GB"/>
        </w:rPr>
        <w:t xml:space="preserve">: Multiple TOTs are determined for a TBoMS. The TB is transmitted on the multiple TOTs using a single RV. </w:t>
      </w:r>
    </w:p>
    <w:p w14:paraId="0D9DE01E" w14:textId="77777777" w:rsidR="00606AFF" w:rsidRPr="00606AFF" w:rsidRDefault="00606AFF" w:rsidP="00606AFF">
      <w:pPr>
        <w:numPr>
          <w:ilvl w:val="1"/>
          <w:numId w:val="17"/>
        </w:numPr>
        <w:overflowPunct/>
        <w:autoSpaceDE/>
        <w:autoSpaceDN/>
        <w:adjustRightInd/>
        <w:spacing w:after="0"/>
        <w:jc w:val="both"/>
        <w:textAlignment w:val="auto"/>
        <w:rPr>
          <w:rFonts w:eastAsia="Times New Roman"/>
          <w:lang w:val="en-GB"/>
        </w:rPr>
      </w:pPr>
      <w:r w:rsidRPr="00606AFF">
        <w:rPr>
          <w:rFonts w:eastAsia="Times New Roman"/>
          <w:lang w:val="en-GB"/>
        </w:rPr>
        <w:t xml:space="preserve">FFS: how the single RV is rate matched across single or multiple TOTs, e.g., rate matched for each TOT, rate matched for all the TOTs, rate matched for each slot and so on. </w:t>
      </w:r>
    </w:p>
    <w:p w14:paraId="7CAB8EB3" w14:textId="77777777" w:rsidR="00606AFF" w:rsidRPr="00606AFF" w:rsidRDefault="00606AFF" w:rsidP="00606AFF">
      <w:pPr>
        <w:numPr>
          <w:ilvl w:val="0"/>
          <w:numId w:val="17"/>
        </w:numPr>
        <w:overflowPunct/>
        <w:autoSpaceDE/>
        <w:autoSpaceDN/>
        <w:adjustRightInd/>
        <w:spacing w:after="0"/>
        <w:jc w:val="both"/>
        <w:textAlignment w:val="auto"/>
        <w:rPr>
          <w:rFonts w:eastAsia="Times New Roman"/>
          <w:lang w:val="en-GB"/>
        </w:rPr>
      </w:pPr>
      <w:r w:rsidRPr="00606AFF">
        <w:rPr>
          <w:rFonts w:eastAsia="Times New Roman"/>
          <w:b/>
          <w:bCs/>
          <w:lang w:val="en-GB"/>
        </w:rPr>
        <w:t>Option 4</w:t>
      </w:r>
      <w:r w:rsidRPr="00606AFF">
        <w:rPr>
          <w:rFonts w:eastAsia="Times New Roman"/>
          <w:lang w:val="en-GB"/>
        </w:rPr>
        <w:t xml:space="preserve">: Multiple TOTs are determined for a TBoMS. The TB is transmitted on the multiple TOTs using different RVs. </w:t>
      </w:r>
    </w:p>
    <w:p w14:paraId="5C8E64E2" w14:textId="77777777" w:rsidR="00606AFF" w:rsidRPr="00606AFF" w:rsidRDefault="00606AFF" w:rsidP="00606AFF">
      <w:pPr>
        <w:numPr>
          <w:ilvl w:val="1"/>
          <w:numId w:val="17"/>
        </w:numPr>
        <w:overflowPunct/>
        <w:autoSpaceDE/>
        <w:autoSpaceDN/>
        <w:adjustRightInd/>
        <w:spacing w:after="0"/>
        <w:jc w:val="both"/>
        <w:textAlignment w:val="auto"/>
        <w:rPr>
          <w:rFonts w:eastAsia="Times New Roman"/>
          <w:lang w:val="en-GB"/>
        </w:rPr>
      </w:pPr>
      <w:r w:rsidRPr="00606AFF">
        <w:rPr>
          <w:rFonts w:eastAsia="Times New Roman"/>
          <w:lang w:val="en-GB"/>
        </w:rPr>
        <w:t xml:space="preserve">FFS: whether and how RV index is refreshed within one TOT, e.g. after each slot boundary, at every jump between two non-contiguous resources, if any, and so on. </w:t>
      </w:r>
    </w:p>
    <w:p w14:paraId="5DC115AE" w14:textId="77777777" w:rsidR="00606AFF" w:rsidRPr="00606AFF" w:rsidRDefault="00606AFF" w:rsidP="00606AFF">
      <w:pPr>
        <w:numPr>
          <w:ilvl w:val="0"/>
          <w:numId w:val="17"/>
        </w:numPr>
        <w:overflowPunct/>
        <w:autoSpaceDE/>
        <w:autoSpaceDN/>
        <w:adjustRightInd/>
        <w:spacing w:after="0"/>
        <w:jc w:val="both"/>
        <w:textAlignment w:val="auto"/>
        <w:rPr>
          <w:rFonts w:eastAsia="Times New Roman"/>
          <w:lang w:val="en-GB"/>
        </w:rPr>
      </w:pPr>
      <w:r w:rsidRPr="00606AFF">
        <w:rPr>
          <w:rFonts w:eastAsia="Times New Roman"/>
          <w:lang w:val="en-GB"/>
        </w:rPr>
        <w:t xml:space="preserve">FFS: the exact TBS determination procedure. </w:t>
      </w:r>
    </w:p>
    <w:p w14:paraId="53699D69" w14:textId="77777777" w:rsidR="00606AFF" w:rsidRPr="00606AFF" w:rsidRDefault="00606AFF" w:rsidP="00606AFF">
      <w:pPr>
        <w:numPr>
          <w:ilvl w:val="0"/>
          <w:numId w:val="17"/>
        </w:numPr>
        <w:overflowPunct/>
        <w:autoSpaceDE/>
        <w:autoSpaceDN/>
        <w:adjustRightInd/>
        <w:spacing w:after="0"/>
        <w:jc w:val="both"/>
        <w:textAlignment w:val="auto"/>
        <w:rPr>
          <w:rFonts w:eastAsia="Times New Roman"/>
          <w:lang w:val="en-GB"/>
        </w:rPr>
      </w:pPr>
      <w:r w:rsidRPr="00606AFF">
        <w:rPr>
          <w:rFonts w:eastAsia="Times New Roman"/>
          <w:lang w:val="en-GB"/>
        </w:rPr>
        <w:t>FFS: whether a single TBoMS can be repeated or not.</w:t>
      </w:r>
    </w:p>
    <w:p w14:paraId="15C89FE3" w14:textId="77777777" w:rsidR="00606AFF" w:rsidRPr="00606AFF" w:rsidRDefault="00606AFF" w:rsidP="00606AFF">
      <w:pPr>
        <w:numPr>
          <w:ilvl w:val="0"/>
          <w:numId w:val="17"/>
        </w:numPr>
        <w:overflowPunct/>
        <w:autoSpaceDE/>
        <w:autoSpaceDN/>
        <w:adjustRightInd/>
        <w:spacing w:after="0"/>
        <w:jc w:val="both"/>
        <w:textAlignment w:val="auto"/>
        <w:rPr>
          <w:rFonts w:eastAsia="Times New Roman"/>
          <w:lang w:val="en-GB"/>
        </w:rPr>
      </w:pPr>
      <w:r w:rsidRPr="00606AFF">
        <w:rPr>
          <w:rFonts w:eastAsia="Times New Roman"/>
          <w:lang w:val="en-GB"/>
        </w:rPr>
        <w:t xml:space="preserve">FFS: other implications, e.g., power control, collision handling and so on. </w:t>
      </w:r>
    </w:p>
    <w:p w14:paraId="6D0C52DA" w14:textId="6D7E873C" w:rsidR="00744E80" w:rsidRDefault="00D56377" w:rsidP="009925B9">
      <w:pPr>
        <w:pStyle w:val="BodyText"/>
        <w:spacing w:before="240" w:after="360"/>
        <w:rPr>
          <w:lang w:val="en-US" w:eastAsia="zh-CN"/>
        </w:rPr>
      </w:pPr>
      <w:r w:rsidRPr="00D402BB">
        <w:rPr>
          <w:lang w:val="en-US" w:eastAsia="zh-CN"/>
        </w:rPr>
        <w:t>In the contribution, we discus</w:t>
      </w:r>
      <w:r w:rsidR="00CD29A6" w:rsidRPr="00D402BB">
        <w:rPr>
          <w:lang w:val="en-US" w:eastAsia="zh-CN"/>
        </w:rPr>
        <w:t xml:space="preserve">s </w:t>
      </w:r>
      <w:r w:rsidR="0081381F">
        <w:rPr>
          <w:lang w:val="en-US" w:eastAsia="zh-CN"/>
        </w:rPr>
        <w:t xml:space="preserve">design details for </w:t>
      </w:r>
      <w:r w:rsidR="000A2C6C" w:rsidRPr="00D402BB">
        <w:rPr>
          <w:lang w:val="en-US" w:eastAsia="zh-CN"/>
        </w:rPr>
        <w:t>TB processing over multi-slot PUSCH</w:t>
      </w:r>
      <w:r w:rsidR="008B4B20">
        <w:rPr>
          <w:lang w:val="en-US" w:eastAsia="zh-CN"/>
        </w:rPr>
        <w:t xml:space="preserve"> (TBoMS)</w:t>
      </w:r>
      <w:r w:rsidR="00F35654" w:rsidRPr="00D402BB">
        <w:rPr>
          <w:lang w:val="en-US" w:eastAsia="zh-CN"/>
        </w:rPr>
        <w:t>.</w:t>
      </w:r>
      <w:r w:rsidR="005D28A5" w:rsidRPr="00D402BB">
        <w:rPr>
          <w:lang w:val="en-US" w:eastAsia="zh-CN"/>
        </w:rPr>
        <w:t xml:space="preserve"> </w:t>
      </w:r>
      <w:r w:rsidR="00046EBE" w:rsidRPr="00D402BB">
        <w:rPr>
          <w:lang w:val="en-US" w:eastAsia="zh-CN"/>
        </w:rPr>
        <w:t>Our view</w:t>
      </w:r>
      <w:r w:rsidR="00940EDF" w:rsidRPr="00D402BB">
        <w:rPr>
          <w:lang w:val="en-US" w:eastAsia="zh-CN"/>
        </w:rPr>
        <w:t>s</w:t>
      </w:r>
      <w:r w:rsidR="00046EBE" w:rsidRPr="00D402BB">
        <w:rPr>
          <w:lang w:val="en-US" w:eastAsia="zh-CN"/>
        </w:rPr>
        <w:t xml:space="preserve"> on</w:t>
      </w:r>
      <w:r w:rsidR="0078566F">
        <w:rPr>
          <w:lang w:val="en-US" w:eastAsia="zh-CN"/>
        </w:rPr>
        <w:t xml:space="preserve"> enhancements on PUSCH repetition type A,</w:t>
      </w:r>
      <w:r w:rsidR="00046EBE" w:rsidRPr="00D402BB">
        <w:rPr>
          <w:lang w:val="en-US" w:eastAsia="zh-CN"/>
        </w:rPr>
        <w:t xml:space="preserve"> </w:t>
      </w:r>
      <w:r w:rsidR="003C462E" w:rsidRPr="00D402BB">
        <w:rPr>
          <w:lang w:val="en-US" w:eastAsia="zh-CN"/>
        </w:rPr>
        <w:t xml:space="preserve">joint channel estimation </w:t>
      </w:r>
      <w:r w:rsidR="00366D92" w:rsidRPr="00D402BB">
        <w:rPr>
          <w:lang w:val="en-US" w:eastAsia="zh-CN"/>
        </w:rPr>
        <w:t xml:space="preserve">for PUSCH </w:t>
      </w:r>
      <w:r w:rsidR="00E72A74">
        <w:rPr>
          <w:lang w:val="en-US" w:eastAsia="zh-CN"/>
        </w:rPr>
        <w:t xml:space="preserve">and </w:t>
      </w:r>
      <w:r w:rsidR="007E58FC" w:rsidRPr="007E58FC">
        <w:rPr>
          <w:lang w:val="en-US" w:eastAsia="zh-CN"/>
        </w:rPr>
        <w:t xml:space="preserve">Msg3 PUSCH repetition </w:t>
      </w:r>
      <w:r w:rsidR="008E232B">
        <w:rPr>
          <w:lang w:val="en-US" w:eastAsia="zh-CN"/>
        </w:rPr>
        <w:t>are</w:t>
      </w:r>
      <w:r w:rsidR="00744E80">
        <w:rPr>
          <w:lang w:val="en-US" w:eastAsia="zh-CN"/>
        </w:rPr>
        <w:t xml:space="preserve"> presented in our companion contribution</w:t>
      </w:r>
      <w:r w:rsidR="005A4D39">
        <w:rPr>
          <w:lang w:val="en-US" w:eastAsia="zh-CN"/>
        </w:rPr>
        <w:t xml:space="preserve">s </w:t>
      </w:r>
      <w:r w:rsidR="005A4D39">
        <w:rPr>
          <w:lang w:val="en-US" w:eastAsia="zh-CN"/>
        </w:rPr>
        <w:fldChar w:fldCharType="begin"/>
      </w:r>
      <w:r w:rsidR="005A4D39">
        <w:rPr>
          <w:lang w:val="en-US" w:eastAsia="zh-CN"/>
        </w:rPr>
        <w:instrText xml:space="preserve"> REF _Ref69920513 \r \h </w:instrText>
      </w:r>
      <w:r w:rsidR="005A4D39">
        <w:rPr>
          <w:lang w:val="en-US" w:eastAsia="zh-CN"/>
        </w:rPr>
      </w:r>
      <w:r w:rsidR="005A4D39">
        <w:rPr>
          <w:lang w:val="en-US" w:eastAsia="zh-CN"/>
        </w:rPr>
        <w:fldChar w:fldCharType="separate"/>
      </w:r>
      <w:r w:rsidR="007F6EC7">
        <w:rPr>
          <w:lang w:val="en-US" w:eastAsia="zh-CN"/>
        </w:rPr>
        <w:t>[2]</w:t>
      </w:r>
      <w:r w:rsidR="005A4D39">
        <w:rPr>
          <w:lang w:val="en-US" w:eastAsia="zh-CN"/>
        </w:rPr>
        <w:fldChar w:fldCharType="end"/>
      </w:r>
      <w:r w:rsidR="005A4D39">
        <w:rPr>
          <w:lang w:val="en-US" w:eastAsia="zh-CN"/>
        </w:rPr>
        <w:t xml:space="preserve">, </w:t>
      </w:r>
      <w:r w:rsidR="005A4D39">
        <w:rPr>
          <w:lang w:val="en-US" w:eastAsia="zh-CN"/>
        </w:rPr>
        <w:fldChar w:fldCharType="begin"/>
      </w:r>
      <w:r w:rsidR="005A4D39">
        <w:rPr>
          <w:lang w:val="en-US" w:eastAsia="zh-CN"/>
        </w:rPr>
        <w:instrText xml:space="preserve"> REF _Ref60047327 \r \h </w:instrText>
      </w:r>
      <w:r w:rsidR="005A4D39">
        <w:rPr>
          <w:lang w:val="en-US" w:eastAsia="zh-CN"/>
        </w:rPr>
      </w:r>
      <w:r w:rsidR="005A4D39">
        <w:rPr>
          <w:lang w:val="en-US" w:eastAsia="zh-CN"/>
        </w:rPr>
        <w:fldChar w:fldCharType="separate"/>
      </w:r>
      <w:r w:rsidR="007F6EC7">
        <w:rPr>
          <w:lang w:val="en-US" w:eastAsia="zh-CN"/>
        </w:rPr>
        <w:t>[3]</w:t>
      </w:r>
      <w:r w:rsidR="005A4D39">
        <w:rPr>
          <w:lang w:val="en-US" w:eastAsia="zh-CN"/>
        </w:rPr>
        <w:fldChar w:fldCharType="end"/>
      </w:r>
      <w:r w:rsidR="005A4D39">
        <w:rPr>
          <w:lang w:val="en-US" w:eastAsia="zh-CN"/>
        </w:rPr>
        <w:t xml:space="preserve"> and </w:t>
      </w:r>
      <w:r w:rsidR="005A4D39">
        <w:rPr>
          <w:lang w:val="en-US" w:eastAsia="zh-CN"/>
        </w:rPr>
        <w:fldChar w:fldCharType="begin"/>
      </w:r>
      <w:r w:rsidR="005A4D39">
        <w:rPr>
          <w:lang w:val="en-US" w:eastAsia="zh-CN"/>
        </w:rPr>
        <w:instrText xml:space="preserve"> REF _Ref67471002 \r \h </w:instrText>
      </w:r>
      <w:r w:rsidR="005A4D39">
        <w:rPr>
          <w:lang w:val="en-US" w:eastAsia="zh-CN"/>
        </w:rPr>
      </w:r>
      <w:r w:rsidR="005A4D39">
        <w:rPr>
          <w:lang w:val="en-US" w:eastAsia="zh-CN"/>
        </w:rPr>
        <w:fldChar w:fldCharType="separate"/>
      </w:r>
      <w:r w:rsidR="007F6EC7">
        <w:rPr>
          <w:lang w:val="en-US" w:eastAsia="zh-CN"/>
        </w:rPr>
        <w:t>[4]</w:t>
      </w:r>
      <w:r w:rsidR="005A4D39">
        <w:rPr>
          <w:lang w:val="en-US" w:eastAsia="zh-CN"/>
        </w:rPr>
        <w:fldChar w:fldCharType="end"/>
      </w:r>
      <w:r w:rsidR="008E232B">
        <w:rPr>
          <w:lang w:val="en-US" w:eastAsia="zh-CN"/>
        </w:rPr>
        <w:t xml:space="preserve">, respectively. </w:t>
      </w:r>
    </w:p>
    <w:p w14:paraId="633E7C14" w14:textId="6BB455EF" w:rsidR="00DB5215" w:rsidRDefault="00DB5215" w:rsidP="00E978F8">
      <w:pPr>
        <w:pStyle w:val="Heading1"/>
      </w:pPr>
      <w:r>
        <w:lastRenderedPageBreak/>
        <w:t>Basic framework for TBoMS</w:t>
      </w:r>
    </w:p>
    <w:p w14:paraId="00519722" w14:textId="4F76858B" w:rsidR="00DB5215" w:rsidRPr="00DD23B7" w:rsidRDefault="00DB5215" w:rsidP="002E301F">
      <w:pPr>
        <w:spacing w:after="120"/>
        <w:jc w:val="both"/>
        <w:rPr>
          <w:lang w:val="en-GB" w:eastAsia="zh-CN"/>
        </w:rPr>
      </w:pPr>
      <w:r w:rsidRPr="00DD23B7">
        <w:rPr>
          <w:lang w:val="en-GB" w:eastAsia="zh-CN"/>
        </w:rPr>
        <w:t xml:space="preserve">At the RAN1#104b-e meeting, </w:t>
      </w:r>
      <w:r w:rsidR="005A4D39" w:rsidRPr="00DD23B7">
        <w:rPr>
          <w:lang w:val="en-GB" w:eastAsia="zh-CN"/>
        </w:rPr>
        <w:t>it was agreed to down-select one or more following options for the definition of a single TBoMS</w:t>
      </w:r>
      <w:r w:rsidR="005857A8" w:rsidRPr="00DD23B7">
        <w:rPr>
          <w:lang w:val="en-GB" w:eastAsia="zh-CN"/>
        </w:rPr>
        <w:t xml:space="preserve"> </w:t>
      </w:r>
      <w:r w:rsidR="005857A8" w:rsidRPr="00DD23B7">
        <w:rPr>
          <w:lang w:val="en-GB" w:eastAsia="zh-CN"/>
        </w:rPr>
        <w:fldChar w:fldCharType="begin"/>
      </w:r>
      <w:r w:rsidR="005857A8" w:rsidRPr="00DD23B7">
        <w:rPr>
          <w:lang w:val="en-GB" w:eastAsia="zh-CN"/>
        </w:rPr>
        <w:instrText xml:space="preserve"> REF _Ref64378117 \r \h </w:instrText>
      </w:r>
      <w:r w:rsidR="00DD23B7" w:rsidRPr="00DD23B7">
        <w:rPr>
          <w:lang w:val="en-GB" w:eastAsia="zh-CN"/>
        </w:rPr>
        <w:instrText xml:space="preserve"> \* MERGEFORMAT </w:instrText>
      </w:r>
      <w:r w:rsidR="005857A8" w:rsidRPr="00DD23B7">
        <w:rPr>
          <w:lang w:val="en-GB" w:eastAsia="zh-CN"/>
        </w:rPr>
      </w:r>
      <w:r w:rsidR="005857A8" w:rsidRPr="00DD23B7">
        <w:rPr>
          <w:lang w:val="en-GB" w:eastAsia="zh-CN"/>
        </w:rPr>
        <w:fldChar w:fldCharType="separate"/>
      </w:r>
      <w:r w:rsidR="007F6EC7">
        <w:rPr>
          <w:lang w:val="en-GB" w:eastAsia="zh-CN"/>
        </w:rPr>
        <w:t>[1]</w:t>
      </w:r>
      <w:r w:rsidR="005857A8" w:rsidRPr="00DD23B7">
        <w:rPr>
          <w:lang w:val="en-GB" w:eastAsia="zh-CN"/>
        </w:rPr>
        <w:fldChar w:fldCharType="end"/>
      </w:r>
      <w:r w:rsidR="005A4D39" w:rsidRPr="00DD23B7">
        <w:rPr>
          <w:lang w:val="en-GB" w:eastAsia="zh-CN"/>
        </w:rPr>
        <w:t xml:space="preserve">. </w:t>
      </w:r>
    </w:p>
    <w:p w14:paraId="5A276212" w14:textId="7ECD5302" w:rsidR="004A4A29" w:rsidRPr="00DD23B7" w:rsidRDefault="004A4A29" w:rsidP="009F29FF">
      <w:pPr>
        <w:numPr>
          <w:ilvl w:val="0"/>
          <w:numId w:val="6"/>
        </w:numPr>
        <w:overflowPunct/>
        <w:autoSpaceDE/>
        <w:autoSpaceDN/>
        <w:adjustRightInd/>
        <w:spacing w:before="40" w:after="0"/>
        <w:jc w:val="both"/>
        <w:textAlignment w:val="auto"/>
        <w:rPr>
          <w:rFonts w:eastAsia="Calibri"/>
          <w:lang w:val="en-GB"/>
        </w:rPr>
      </w:pPr>
      <w:r w:rsidRPr="00DD23B7">
        <w:rPr>
          <w:rFonts w:eastAsia="Calibri"/>
          <w:lang w:val="en-GB"/>
        </w:rPr>
        <w:t xml:space="preserve">Option 1: Only one TOT is determined for a TBoMS. The TB is transmitted on the TOT using a single RV. </w:t>
      </w:r>
    </w:p>
    <w:p w14:paraId="3A67568C" w14:textId="7CF50A2B" w:rsidR="004A4A29" w:rsidRPr="00DD23B7" w:rsidRDefault="004A4A29" w:rsidP="009F29FF">
      <w:pPr>
        <w:numPr>
          <w:ilvl w:val="0"/>
          <w:numId w:val="6"/>
        </w:numPr>
        <w:overflowPunct/>
        <w:autoSpaceDE/>
        <w:autoSpaceDN/>
        <w:adjustRightInd/>
        <w:spacing w:before="40" w:after="0"/>
        <w:jc w:val="both"/>
        <w:textAlignment w:val="auto"/>
        <w:rPr>
          <w:rFonts w:eastAsia="Calibri"/>
          <w:lang w:val="en-GB"/>
        </w:rPr>
      </w:pPr>
      <w:r w:rsidRPr="00DD23B7">
        <w:rPr>
          <w:rFonts w:eastAsia="Calibri"/>
          <w:lang w:val="en-GB"/>
        </w:rPr>
        <w:t>Option 2: Only one TOT is determined for a TBoMS. The TB is transmitted on the TOT using different RVs.</w:t>
      </w:r>
    </w:p>
    <w:p w14:paraId="4A03404A" w14:textId="5041E688" w:rsidR="004A4A29" w:rsidRPr="00DD23B7" w:rsidRDefault="004A4A29" w:rsidP="009F29FF">
      <w:pPr>
        <w:numPr>
          <w:ilvl w:val="0"/>
          <w:numId w:val="6"/>
        </w:numPr>
        <w:overflowPunct/>
        <w:autoSpaceDE/>
        <w:autoSpaceDN/>
        <w:adjustRightInd/>
        <w:spacing w:before="40" w:after="0"/>
        <w:jc w:val="both"/>
        <w:textAlignment w:val="auto"/>
        <w:rPr>
          <w:rFonts w:eastAsia="Calibri"/>
          <w:lang w:val="en-GB"/>
        </w:rPr>
      </w:pPr>
      <w:r w:rsidRPr="00DD23B7">
        <w:rPr>
          <w:rFonts w:eastAsia="Calibri"/>
          <w:lang w:val="en-GB"/>
        </w:rPr>
        <w:t xml:space="preserve">Option 3: Multiple TOTs are determined for a TBoMS. The TB is transmitted on the multiple TOTs using a single RV. </w:t>
      </w:r>
    </w:p>
    <w:p w14:paraId="20E7C661" w14:textId="2B115511" w:rsidR="004A4A29" w:rsidRPr="00DD23B7" w:rsidRDefault="004A4A29" w:rsidP="009F29FF">
      <w:pPr>
        <w:numPr>
          <w:ilvl w:val="0"/>
          <w:numId w:val="6"/>
        </w:numPr>
        <w:overflowPunct/>
        <w:autoSpaceDE/>
        <w:autoSpaceDN/>
        <w:adjustRightInd/>
        <w:spacing w:before="40" w:after="0"/>
        <w:jc w:val="both"/>
        <w:textAlignment w:val="auto"/>
        <w:rPr>
          <w:rFonts w:eastAsia="Calibri"/>
          <w:lang w:val="en-GB"/>
        </w:rPr>
      </w:pPr>
      <w:r w:rsidRPr="00DD23B7">
        <w:rPr>
          <w:rFonts w:eastAsia="Calibri"/>
          <w:lang w:val="en-GB"/>
        </w:rPr>
        <w:t>Option 4: Multiple TOTs are determined for a TBoMS. The TB is transmitted on the multiple TOTs using different RVs.</w:t>
      </w:r>
    </w:p>
    <w:p w14:paraId="758AACA5" w14:textId="656798B3" w:rsidR="00A34E50" w:rsidRPr="000950A9" w:rsidRDefault="00B02CED" w:rsidP="00163D31">
      <w:pPr>
        <w:spacing w:before="120"/>
        <w:jc w:val="both"/>
        <w:rPr>
          <w:lang w:eastAsia="x-none"/>
        </w:rPr>
      </w:pPr>
      <w:r w:rsidRPr="000950A9">
        <w:rPr>
          <w:lang w:val="en-GB" w:eastAsia="x-none"/>
        </w:rPr>
        <w:fldChar w:fldCharType="begin"/>
      </w:r>
      <w:r w:rsidRPr="000950A9">
        <w:rPr>
          <w:lang w:val="en-GB" w:eastAsia="x-none"/>
        </w:rPr>
        <w:instrText xml:space="preserve"> REF _Ref71548766 \h </w:instrText>
      </w:r>
      <w:r w:rsidR="000950A9">
        <w:rPr>
          <w:lang w:val="en-GB" w:eastAsia="x-none"/>
        </w:rPr>
        <w:instrText xml:space="preserve"> \* MERGEFORMAT </w:instrText>
      </w:r>
      <w:r w:rsidRPr="000950A9">
        <w:rPr>
          <w:lang w:val="en-GB" w:eastAsia="x-none"/>
        </w:rPr>
      </w:r>
      <w:r w:rsidRPr="000950A9">
        <w:rPr>
          <w:lang w:val="en-GB" w:eastAsia="x-none"/>
        </w:rPr>
        <w:fldChar w:fldCharType="separate"/>
      </w:r>
      <w:r w:rsidR="007F6EC7" w:rsidRPr="000950A9">
        <w:t xml:space="preserve">Figure </w:t>
      </w:r>
      <w:r w:rsidR="007F6EC7">
        <w:rPr>
          <w:noProof/>
        </w:rPr>
        <w:t>1</w:t>
      </w:r>
      <w:r w:rsidRPr="000950A9">
        <w:rPr>
          <w:lang w:val="en-GB" w:eastAsia="x-none"/>
        </w:rPr>
        <w:fldChar w:fldCharType="end"/>
      </w:r>
      <w:r w:rsidRPr="000950A9">
        <w:rPr>
          <w:lang w:val="en-GB" w:eastAsia="x-none"/>
        </w:rPr>
        <w:t xml:space="preserve"> illustrates basic framework of TBoMS based on the agreed options. </w:t>
      </w:r>
      <w:r w:rsidR="00EC5456" w:rsidRPr="000950A9">
        <w:rPr>
          <w:lang w:val="en-GB" w:eastAsia="x-none"/>
        </w:rPr>
        <w:t>Note that am</w:t>
      </w:r>
      <w:r w:rsidRPr="000950A9">
        <w:rPr>
          <w:lang w:val="en-GB" w:eastAsia="x-none"/>
        </w:rPr>
        <w:t xml:space="preserve">ong these options, the main difference is whether single or multiple TOTs are included in the transmission of a TBoMS and whether single RV or RV cycling is employed within a TBoMS. </w:t>
      </w:r>
      <w:r w:rsidR="005445F1">
        <w:rPr>
          <w:lang w:eastAsia="x-none"/>
        </w:rPr>
        <w:t xml:space="preserve">For these two major differences, </w:t>
      </w:r>
      <w:r w:rsidR="001562CD" w:rsidRPr="000950A9">
        <w:rPr>
          <w:lang w:eastAsia="x-none"/>
        </w:rPr>
        <w:t>whether to define one or multiple TOTs within a TBoMS transmission</w:t>
      </w:r>
      <w:r w:rsidR="00DC3AAF" w:rsidRPr="000950A9">
        <w:rPr>
          <w:lang w:eastAsia="x-none"/>
        </w:rPr>
        <w:t xml:space="preserve"> </w:t>
      </w:r>
      <w:r w:rsidR="001562CD" w:rsidRPr="000950A9">
        <w:rPr>
          <w:lang w:eastAsia="x-none"/>
        </w:rPr>
        <w:t xml:space="preserve">may not </w:t>
      </w:r>
      <w:r w:rsidR="00DC3AAF" w:rsidRPr="000950A9">
        <w:rPr>
          <w:lang w:eastAsia="x-none"/>
        </w:rPr>
        <w:t xml:space="preserve">affect </w:t>
      </w:r>
      <w:r w:rsidR="00F83541" w:rsidRPr="000950A9">
        <w:rPr>
          <w:lang w:eastAsia="x-none"/>
        </w:rPr>
        <w:t>performance</w:t>
      </w:r>
      <w:r w:rsidR="009C58D6" w:rsidRPr="000950A9">
        <w:rPr>
          <w:lang w:eastAsia="x-none"/>
        </w:rPr>
        <w:t>,</w:t>
      </w:r>
      <w:r w:rsidR="00F83541" w:rsidRPr="000950A9">
        <w:rPr>
          <w:lang w:eastAsia="x-none"/>
        </w:rPr>
        <w:t xml:space="preserve"> </w:t>
      </w:r>
      <w:r w:rsidR="00163D31">
        <w:rPr>
          <w:lang w:eastAsia="x-none"/>
        </w:rPr>
        <w:t xml:space="preserve">however, it </w:t>
      </w:r>
      <w:r w:rsidR="000012CB" w:rsidRPr="000950A9">
        <w:rPr>
          <w:lang w:eastAsia="x-none"/>
        </w:rPr>
        <w:t xml:space="preserve">would impact on </w:t>
      </w:r>
      <w:r w:rsidR="00DC3AAF" w:rsidRPr="000950A9">
        <w:rPr>
          <w:lang w:eastAsia="x-none"/>
        </w:rPr>
        <w:t xml:space="preserve">the basic structure and possible indication </w:t>
      </w:r>
      <w:r w:rsidR="00163D31">
        <w:rPr>
          <w:lang w:eastAsia="x-none"/>
        </w:rPr>
        <w:t>mechanisms</w:t>
      </w:r>
      <w:r w:rsidR="00DC3AAF" w:rsidRPr="000950A9">
        <w:rPr>
          <w:lang w:eastAsia="x-none"/>
        </w:rPr>
        <w:t xml:space="preserve">. </w:t>
      </w:r>
      <w:r w:rsidR="009C58D6" w:rsidRPr="000950A9">
        <w:rPr>
          <w:lang w:eastAsia="x-none"/>
        </w:rPr>
        <w:t xml:space="preserve">Further, </w:t>
      </w:r>
      <w:r w:rsidR="00163D31">
        <w:rPr>
          <w:lang w:eastAsia="x-none"/>
        </w:rPr>
        <w:t>in addition to single RV or RV cycling</w:t>
      </w:r>
      <w:r w:rsidR="00433EDE">
        <w:rPr>
          <w:lang w:eastAsia="x-none"/>
        </w:rPr>
        <w:t xml:space="preserve"> mechanisms</w:t>
      </w:r>
      <w:r w:rsidR="00163D31">
        <w:rPr>
          <w:lang w:eastAsia="x-none"/>
        </w:rPr>
        <w:t>, rate-matching schemes may also affect the performance for TBoMS, given</w:t>
      </w:r>
      <w:r w:rsidR="00DC3AAF" w:rsidRPr="000950A9">
        <w:rPr>
          <w:lang w:eastAsia="x-none"/>
        </w:rPr>
        <w:t xml:space="preserve"> that the transmission of the information packet occurs by the use of different sets of coded bits from rate matching buffer.</w:t>
      </w:r>
    </w:p>
    <w:p w14:paraId="1ADF7052" w14:textId="64C95C2D" w:rsidR="00500787" w:rsidRPr="000950A9" w:rsidRDefault="00043AE2" w:rsidP="00500787">
      <w:pPr>
        <w:keepNext/>
        <w:spacing w:before="120"/>
        <w:jc w:val="center"/>
      </w:pPr>
      <w:r w:rsidRPr="000950A9">
        <w:rPr>
          <w:noProof/>
        </w:rPr>
        <w:drawing>
          <wp:inline distT="0" distB="0" distL="0" distR="0" wp14:anchorId="1BE209A9" wp14:editId="54B00CAA">
            <wp:extent cx="3274087" cy="4015212"/>
            <wp:effectExtent l="0" t="0" r="254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93375" cy="4038867"/>
                    </a:xfrm>
                    <a:prstGeom prst="rect">
                      <a:avLst/>
                    </a:prstGeom>
                  </pic:spPr>
                </pic:pic>
              </a:graphicData>
            </a:graphic>
          </wp:inline>
        </w:drawing>
      </w:r>
    </w:p>
    <w:p w14:paraId="43E0F63D" w14:textId="575B3BC3" w:rsidR="00500787" w:rsidRPr="000950A9" w:rsidRDefault="00500787" w:rsidP="00500787">
      <w:pPr>
        <w:pStyle w:val="Caption"/>
        <w:jc w:val="center"/>
        <w:rPr>
          <w:lang w:val="en-GB" w:eastAsia="x-none"/>
        </w:rPr>
      </w:pPr>
      <w:bookmarkStart w:id="3" w:name="_Ref71548766"/>
      <w:r w:rsidRPr="000950A9">
        <w:t xml:space="preserve">Figure </w:t>
      </w:r>
      <w:r w:rsidR="0056112B">
        <w:fldChar w:fldCharType="begin"/>
      </w:r>
      <w:r w:rsidR="0056112B">
        <w:instrText xml:space="preserve"> SEQ Figure \* ARABIC </w:instrText>
      </w:r>
      <w:r w:rsidR="0056112B">
        <w:fldChar w:fldCharType="separate"/>
      </w:r>
      <w:r w:rsidR="007F6EC7">
        <w:rPr>
          <w:noProof/>
        </w:rPr>
        <w:t>1</w:t>
      </w:r>
      <w:r w:rsidR="0056112B">
        <w:rPr>
          <w:noProof/>
        </w:rPr>
        <w:fldChar w:fldCharType="end"/>
      </w:r>
      <w:bookmarkEnd w:id="3"/>
      <w:r w:rsidRPr="000950A9">
        <w:t>. Basic framework of TBoMS</w:t>
      </w:r>
    </w:p>
    <w:p w14:paraId="35D5CEFF" w14:textId="77777777" w:rsidR="008F1022" w:rsidRPr="000950A9" w:rsidRDefault="008F1022" w:rsidP="00C90961">
      <w:pPr>
        <w:jc w:val="both"/>
        <w:rPr>
          <w:lang w:val="en-GB" w:eastAsia="x-none"/>
        </w:rPr>
      </w:pPr>
    </w:p>
    <w:p w14:paraId="121C1F12" w14:textId="62644B22" w:rsidR="00DC3AAF" w:rsidRPr="000950A9" w:rsidRDefault="008F1022" w:rsidP="00847BDC">
      <w:pPr>
        <w:spacing w:before="120"/>
        <w:jc w:val="both"/>
        <w:rPr>
          <w:rFonts w:eastAsia="Batang"/>
          <w:szCs w:val="24"/>
          <w:lang w:val="en-GB"/>
        </w:rPr>
      </w:pPr>
      <w:r w:rsidRPr="000950A9">
        <w:rPr>
          <w:lang w:val="en-GB" w:eastAsia="x-none"/>
        </w:rPr>
        <w:t>As agreed in the RAN1</w:t>
      </w:r>
      <w:r w:rsidRPr="000950A9">
        <w:rPr>
          <w:lang w:val="en-GB" w:eastAsia="zh-CN"/>
        </w:rPr>
        <w:t xml:space="preserve">#104b-e meeting, non-consecutive physical slots for uplink transmission can be used </w:t>
      </w:r>
      <w:r w:rsidRPr="000950A9">
        <w:rPr>
          <w:rFonts w:eastAsia="Batang"/>
          <w:szCs w:val="24"/>
          <w:lang w:val="en-GB"/>
        </w:rPr>
        <w:t xml:space="preserve">to transmit TBoMS at least for TDD system </w:t>
      </w:r>
      <w:r w:rsidRPr="000950A9">
        <w:rPr>
          <w:rFonts w:eastAsia="Batang"/>
          <w:szCs w:val="24"/>
          <w:lang w:val="en-GB"/>
        </w:rPr>
        <w:fldChar w:fldCharType="begin"/>
      </w:r>
      <w:r w:rsidRPr="000950A9">
        <w:rPr>
          <w:rFonts w:eastAsia="Batang"/>
          <w:szCs w:val="24"/>
          <w:lang w:val="en-GB"/>
        </w:rPr>
        <w:instrText xml:space="preserve"> REF _Ref64378117 \r \h </w:instrText>
      </w:r>
      <w:r w:rsidR="000950A9">
        <w:rPr>
          <w:rFonts w:eastAsia="Batang"/>
          <w:szCs w:val="24"/>
          <w:lang w:val="en-GB"/>
        </w:rPr>
        <w:instrText xml:space="preserve"> \* MERGEFORMAT </w:instrText>
      </w:r>
      <w:r w:rsidRPr="000950A9">
        <w:rPr>
          <w:rFonts w:eastAsia="Batang"/>
          <w:szCs w:val="24"/>
          <w:lang w:val="en-GB"/>
        </w:rPr>
      </w:r>
      <w:r w:rsidRPr="000950A9">
        <w:rPr>
          <w:rFonts w:eastAsia="Batang"/>
          <w:szCs w:val="24"/>
          <w:lang w:val="en-GB"/>
        </w:rPr>
        <w:fldChar w:fldCharType="separate"/>
      </w:r>
      <w:r w:rsidR="007F6EC7">
        <w:rPr>
          <w:rFonts w:eastAsia="Batang"/>
          <w:szCs w:val="24"/>
          <w:lang w:val="en-GB"/>
        </w:rPr>
        <w:t>[1]</w:t>
      </w:r>
      <w:r w:rsidRPr="000950A9">
        <w:rPr>
          <w:rFonts w:eastAsia="Batang"/>
          <w:szCs w:val="24"/>
          <w:lang w:val="en-GB"/>
        </w:rPr>
        <w:fldChar w:fldCharType="end"/>
      </w:r>
      <w:r w:rsidRPr="000950A9">
        <w:rPr>
          <w:rFonts w:eastAsia="Batang"/>
          <w:szCs w:val="24"/>
          <w:lang w:val="en-GB"/>
        </w:rPr>
        <w:t>. In the Option 1</w:t>
      </w:r>
      <w:r w:rsidR="0058449B" w:rsidRPr="000950A9">
        <w:rPr>
          <w:rFonts w:eastAsia="Batang"/>
          <w:szCs w:val="24"/>
          <w:lang w:val="en-GB"/>
        </w:rPr>
        <w:t xml:space="preserve"> and 2</w:t>
      </w:r>
      <w:r w:rsidRPr="000950A9">
        <w:rPr>
          <w:rFonts w:eastAsia="Batang"/>
          <w:szCs w:val="24"/>
          <w:lang w:val="en-GB"/>
        </w:rPr>
        <w:t>, this indicates that non-consecutive physical slots can be allocated for a TOT</w:t>
      </w:r>
      <w:r w:rsidR="000F4F2F" w:rsidRPr="000950A9">
        <w:rPr>
          <w:rFonts w:eastAsia="Batang"/>
          <w:szCs w:val="24"/>
          <w:lang w:val="en-GB"/>
        </w:rPr>
        <w:t xml:space="preserve"> within the transmission of TBoMS</w:t>
      </w:r>
      <w:r w:rsidRPr="000950A9">
        <w:rPr>
          <w:rFonts w:eastAsia="Batang"/>
          <w:szCs w:val="24"/>
          <w:lang w:val="en-GB"/>
        </w:rPr>
        <w:t>.</w:t>
      </w:r>
      <w:r w:rsidR="000F4F2F" w:rsidRPr="000950A9">
        <w:rPr>
          <w:rFonts w:eastAsia="Batang"/>
          <w:szCs w:val="24"/>
          <w:lang w:val="en-GB"/>
        </w:rPr>
        <w:t xml:space="preserve"> Further, Option 3 </w:t>
      </w:r>
      <w:r w:rsidR="0058449B" w:rsidRPr="000950A9">
        <w:rPr>
          <w:rFonts w:eastAsia="Batang"/>
          <w:szCs w:val="24"/>
          <w:lang w:val="en-GB"/>
        </w:rPr>
        <w:t xml:space="preserve">and 4 </w:t>
      </w:r>
      <w:r w:rsidR="000F4F2F" w:rsidRPr="000950A9">
        <w:rPr>
          <w:rFonts w:eastAsia="Batang"/>
          <w:szCs w:val="24"/>
          <w:lang w:val="en-GB"/>
        </w:rPr>
        <w:t xml:space="preserve">may imply that each TOT may only occupy consecutive physical slots but a TBoMS transmission which consists of multiple TOTs </w:t>
      </w:r>
      <w:r w:rsidR="00891748" w:rsidRPr="000950A9">
        <w:rPr>
          <w:rFonts w:eastAsia="Batang"/>
          <w:szCs w:val="24"/>
          <w:lang w:val="en-GB"/>
        </w:rPr>
        <w:t>can</w:t>
      </w:r>
      <w:r w:rsidR="000321D9" w:rsidRPr="000950A9">
        <w:rPr>
          <w:rFonts w:eastAsia="Batang"/>
          <w:szCs w:val="24"/>
          <w:lang w:val="en-GB"/>
        </w:rPr>
        <w:t xml:space="preserve"> span non-consecutive physical slots.</w:t>
      </w:r>
    </w:p>
    <w:p w14:paraId="0CBF26B2" w14:textId="1AFAB046" w:rsidR="000F4A8B" w:rsidRDefault="000819ED" w:rsidP="000F4A8B">
      <w:pPr>
        <w:spacing w:before="120"/>
        <w:jc w:val="both"/>
        <w:rPr>
          <w:rFonts w:eastAsia="Batang"/>
          <w:szCs w:val="24"/>
        </w:rPr>
      </w:pPr>
      <w:r>
        <w:rPr>
          <w:rFonts w:eastAsia="Batang"/>
          <w:szCs w:val="24"/>
        </w:rPr>
        <w:lastRenderedPageBreak/>
        <w:fldChar w:fldCharType="begin"/>
      </w:r>
      <w:r>
        <w:rPr>
          <w:rFonts w:eastAsia="Batang"/>
          <w:szCs w:val="24"/>
        </w:rPr>
        <w:instrText xml:space="preserve"> REF _Ref71642343 \h </w:instrText>
      </w:r>
      <w:r>
        <w:rPr>
          <w:rFonts w:eastAsia="Batang"/>
          <w:szCs w:val="24"/>
        </w:rPr>
      </w:r>
      <w:r>
        <w:rPr>
          <w:rFonts w:eastAsia="Batang"/>
          <w:szCs w:val="24"/>
        </w:rPr>
        <w:fldChar w:fldCharType="separate"/>
      </w:r>
      <w:r w:rsidR="007F6EC7" w:rsidRPr="000950A9">
        <w:t xml:space="preserve">Figure </w:t>
      </w:r>
      <w:r w:rsidR="007F6EC7">
        <w:rPr>
          <w:noProof/>
        </w:rPr>
        <w:t>2</w:t>
      </w:r>
      <w:r>
        <w:rPr>
          <w:rFonts w:eastAsia="Batang"/>
          <w:szCs w:val="24"/>
        </w:rPr>
        <w:fldChar w:fldCharType="end"/>
      </w:r>
      <w:r w:rsidR="000F4A8B">
        <w:rPr>
          <w:rFonts w:eastAsia="Batang"/>
          <w:szCs w:val="24"/>
        </w:rPr>
        <w:t xml:space="preserve"> illustrates the difference between RV cycling and single RV </w:t>
      </w:r>
      <w:r w:rsidR="008B0041">
        <w:rPr>
          <w:rFonts w:eastAsia="Batang"/>
          <w:szCs w:val="24"/>
        </w:rPr>
        <w:t xml:space="preserve">mechanism </w:t>
      </w:r>
      <w:r w:rsidR="005E3804">
        <w:rPr>
          <w:rFonts w:eastAsia="Batang"/>
          <w:szCs w:val="24"/>
        </w:rPr>
        <w:t xml:space="preserve">for TBoMS </w:t>
      </w:r>
      <w:r w:rsidR="000F4A8B">
        <w:rPr>
          <w:rFonts w:eastAsia="Batang"/>
          <w:szCs w:val="24"/>
        </w:rPr>
        <w:t xml:space="preserve">in two cases: Case 1 with high code rate and Case 2 with medium code rate. For these two mechanisms, </w:t>
      </w:r>
    </w:p>
    <w:p w14:paraId="6D9AC2D5" w14:textId="72825336" w:rsidR="00E12391" w:rsidRPr="000F4A8B" w:rsidRDefault="00E12391" w:rsidP="000E2221">
      <w:pPr>
        <w:pStyle w:val="ListParagraph"/>
        <w:numPr>
          <w:ilvl w:val="0"/>
          <w:numId w:val="21"/>
        </w:numPr>
        <w:spacing w:before="60"/>
        <w:jc w:val="both"/>
        <w:rPr>
          <w:rFonts w:ascii="Times New Roman" w:eastAsia="Batang" w:hAnsi="Times New Roman"/>
          <w:sz w:val="20"/>
          <w:szCs w:val="20"/>
        </w:rPr>
      </w:pPr>
      <w:r w:rsidRPr="000F4A8B">
        <w:rPr>
          <w:rFonts w:ascii="Times New Roman" w:eastAsia="Batang" w:hAnsi="Times New Roman"/>
          <w:sz w:val="20"/>
          <w:szCs w:val="20"/>
        </w:rPr>
        <w:t>The number of different code bits when using single RV is greater or equal than when using RV cycling</w:t>
      </w:r>
      <w:r w:rsidR="00E30317" w:rsidRPr="000F4A8B">
        <w:rPr>
          <w:rFonts w:ascii="Times New Roman" w:eastAsia="Batang" w:hAnsi="Times New Roman"/>
          <w:sz w:val="20"/>
          <w:szCs w:val="20"/>
        </w:rPr>
        <w:t>. As can be seen from Figure 2, number of repeated bits is increased when RV cycling is used.</w:t>
      </w:r>
    </w:p>
    <w:p w14:paraId="37B8A891" w14:textId="7591900D" w:rsidR="00E12391" w:rsidRPr="004D0427" w:rsidRDefault="00E12391" w:rsidP="000E2221">
      <w:pPr>
        <w:pStyle w:val="ListParagraph"/>
        <w:numPr>
          <w:ilvl w:val="0"/>
          <w:numId w:val="21"/>
        </w:numPr>
        <w:spacing w:before="60"/>
        <w:jc w:val="both"/>
        <w:rPr>
          <w:rFonts w:ascii="Times New Roman" w:eastAsia="Batang" w:hAnsi="Times New Roman"/>
          <w:sz w:val="20"/>
          <w:szCs w:val="20"/>
        </w:rPr>
      </w:pPr>
      <w:r w:rsidRPr="000F4A8B">
        <w:rPr>
          <w:rFonts w:ascii="Times New Roman" w:eastAsia="Batang" w:hAnsi="Times New Roman"/>
          <w:sz w:val="20"/>
          <w:szCs w:val="20"/>
        </w:rPr>
        <w:t>TBS for TBoMS is determined by the total number of resources, i.e. considering all slots</w:t>
      </w:r>
      <w:r w:rsidR="002B412C">
        <w:rPr>
          <w:rFonts w:ascii="Times New Roman" w:eastAsia="Batang" w:hAnsi="Times New Roman"/>
          <w:sz w:val="20"/>
          <w:szCs w:val="20"/>
        </w:rPr>
        <w:t xml:space="preserve"> allocated for TBoMS</w:t>
      </w:r>
      <w:r w:rsidRPr="000F4A8B">
        <w:rPr>
          <w:rFonts w:ascii="Times New Roman" w:eastAsia="Batang" w:hAnsi="Times New Roman"/>
          <w:sz w:val="20"/>
          <w:szCs w:val="20"/>
        </w:rPr>
        <w:t>. Therefore, from the rate matching perspective, the whole TBoMS transmission is equivalent to one ordinary PUSCH transmission,</w:t>
      </w:r>
      <w:r w:rsidR="002B412C">
        <w:rPr>
          <w:rFonts w:ascii="Times New Roman" w:eastAsia="Batang" w:hAnsi="Times New Roman"/>
          <w:sz w:val="20"/>
          <w:szCs w:val="20"/>
        </w:rPr>
        <w:t xml:space="preserve"> and</w:t>
      </w:r>
      <w:r w:rsidRPr="000F4A8B">
        <w:rPr>
          <w:rFonts w:ascii="Times New Roman" w:eastAsia="Batang" w:hAnsi="Times New Roman"/>
          <w:sz w:val="20"/>
          <w:szCs w:val="20"/>
        </w:rPr>
        <w:t xml:space="preserve"> the resource allocation of which is transferred from the frequency domain to the time domain, i.e. </w:t>
      </w:r>
      <w:r w:rsidRPr="004D0427">
        <w:rPr>
          <w:rFonts w:ascii="Times New Roman" w:eastAsia="Batang" w:hAnsi="Times New Roman"/>
          <w:sz w:val="20"/>
          <w:szCs w:val="20"/>
        </w:rPr>
        <w:t xml:space="preserve">from PRB to slot. In the case of RV cycling, the effective code rate for each RV will be higher, for example, 4 times with the TBoMS length equal to four slots. Thus, each slot will include only the first 25% of the usual redundancy version, which significantly limits the diversity of coded bits in the case of </w:t>
      </w:r>
      <w:r w:rsidR="003622AC" w:rsidRPr="004D0427">
        <w:rPr>
          <w:rFonts w:ascii="Times New Roman" w:eastAsia="Batang" w:hAnsi="Times New Roman"/>
          <w:sz w:val="20"/>
          <w:szCs w:val="20"/>
        </w:rPr>
        <w:t>non-low</w:t>
      </w:r>
      <w:r w:rsidRPr="004D0427">
        <w:rPr>
          <w:rFonts w:ascii="Times New Roman" w:eastAsia="Batang" w:hAnsi="Times New Roman"/>
          <w:sz w:val="20"/>
          <w:szCs w:val="20"/>
        </w:rPr>
        <w:t xml:space="preserve"> code rate.</w:t>
      </w:r>
    </w:p>
    <w:p w14:paraId="0AF43E2F" w14:textId="40EE9E14" w:rsidR="001671CA" w:rsidRDefault="001671CA" w:rsidP="000E2221">
      <w:pPr>
        <w:pStyle w:val="ListParagraph"/>
        <w:numPr>
          <w:ilvl w:val="0"/>
          <w:numId w:val="21"/>
        </w:numPr>
        <w:spacing w:before="60"/>
        <w:jc w:val="both"/>
        <w:rPr>
          <w:rFonts w:ascii="Times New Roman" w:eastAsia="Batang" w:hAnsi="Times New Roman"/>
          <w:sz w:val="20"/>
          <w:szCs w:val="20"/>
        </w:rPr>
      </w:pPr>
      <w:r w:rsidRPr="004D0427">
        <w:rPr>
          <w:rFonts w:ascii="Times New Roman" w:eastAsia="Batang" w:hAnsi="Times New Roman"/>
          <w:sz w:val="20"/>
          <w:szCs w:val="20"/>
        </w:rPr>
        <w:t xml:space="preserve">Even for high coding rate (Case 1 </w:t>
      </w:r>
      <w:r w:rsidR="00A95328">
        <w:rPr>
          <w:rFonts w:ascii="Times New Roman" w:eastAsia="Batang" w:hAnsi="Times New Roman"/>
          <w:sz w:val="20"/>
          <w:szCs w:val="20"/>
        </w:rPr>
        <w:t xml:space="preserve">as shown </w:t>
      </w:r>
      <w:r w:rsidR="007F6EC7">
        <w:rPr>
          <w:rFonts w:ascii="Times New Roman" w:eastAsia="Batang" w:hAnsi="Times New Roman"/>
          <w:sz w:val="20"/>
          <w:szCs w:val="20"/>
        </w:rPr>
        <w:t>in</w:t>
      </w:r>
      <w:r w:rsidRPr="004D0427">
        <w:rPr>
          <w:rFonts w:ascii="Times New Roman" w:eastAsia="Batang" w:hAnsi="Times New Roman"/>
          <w:sz w:val="20"/>
          <w:szCs w:val="20"/>
        </w:rPr>
        <w:t xml:space="preserve"> </w:t>
      </w:r>
      <w:r w:rsidR="00A95328">
        <w:rPr>
          <w:rFonts w:ascii="Times New Roman" w:eastAsia="Batang" w:hAnsi="Times New Roman"/>
          <w:sz w:val="20"/>
          <w:szCs w:val="20"/>
        </w:rPr>
        <w:t xml:space="preserve">the </w:t>
      </w:r>
      <w:r w:rsidR="0098218A" w:rsidRPr="004D0427">
        <w:rPr>
          <w:rFonts w:ascii="Times New Roman" w:eastAsia="Batang" w:hAnsi="Times New Roman"/>
          <w:sz w:val="20"/>
          <w:szCs w:val="20"/>
        </w:rPr>
        <w:fldChar w:fldCharType="begin"/>
      </w:r>
      <w:r w:rsidR="0098218A" w:rsidRPr="004D0427">
        <w:rPr>
          <w:rFonts w:ascii="Times New Roman" w:eastAsia="Batang" w:hAnsi="Times New Roman"/>
          <w:sz w:val="20"/>
          <w:szCs w:val="20"/>
        </w:rPr>
        <w:instrText xml:space="preserve"> REF _Ref71642343 \h </w:instrText>
      </w:r>
      <w:r w:rsidR="004D0427" w:rsidRPr="004D0427">
        <w:rPr>
          <w:rFonts w:ascii="Times New Roman" w:eastAsia="Batang" w:hAnsi="Times New Roman"/>
          <w:sz w:val="20"/>
          <w:szCs w:val="20"/>
        </w:rPr>
        <w:instrText xml:space="preserve"> \* MERGEFORMAT </w:instrText>
      </w:r>
      <w:r w:rsidR="0098218A" w:rsidRPr="004D0427">
        <w:rPr>
          <w:rFonts w:ascii="Times New Roman" w:eastAsia="Batang" w:hAnsi="Times New Roman"/>
          <w:sz w:val="20"/>
          <w:szCs w:val="20"/>
        </w:rPr>
      </w:r>
      <w:r w:rsidR="0098218A" w:rsidRPr="004D0427">
        <w:rPr>
          <w:rFonts w:ascii="Times New Roman" w:eastAsia="Batang" w:hAnsi="Times New Roman"/>
          <w:sz w:val="20"/>
          <w:szCs w:val="20"/>
        </w:rPr>
        <w:fldChar w:fldCharType="separate"/>
      </w:r>
      <w:r w:rsidR="007F6EC7" w:rsidRPr="007F6EC7">
        <w:rPr>
          <w:rFonts w:ascii="Times New Roman" w:hAnsi="Times New Roman"/>
          <w:sz w:val="20"/>
          <w:szCs w:val="20"/>
        </w:rPr>
        <w:t xml:space="preserve">Figure </w:t>
      </w:r>
      <w:r w:rsidR="007F6EC7" w:rsidRPr="007F6EC7">
        <w:rPr>
          <w:rFonts w:ascii="Times New Roman" w:hAnsi="Times New Roman"/>
          <w:noProof/>
          <w:sz w:val="20"/>
          <w:szCs w:val="20"/>
        </w:rPr>
        <w:t>2</w:t>
      </w:r>
      <w:r w:rsidR="0098218A" w:rsidRPr="004D0427">
        <w:rPr>
          <w:rFonts w:ascii="Times New Roman" w:eastAsia="Batang" w:hAnsi="Times New Roman"/>
          <w:sz w:val="20"/>
          <w:szCs w:val="20"/>
        </w:rPr>
        <w:fldChar w:fldCharType="end"/>
      </w:r>
      <w:r w:rsidR="0098218A" w:rsidRPr="004D0427">
        <w:rPr>
          <w:rFonts w:ascii="Times New Roman" w:eastAsia="Batang" w:hAnsi="Times New Roman"/>
          <w:sz w:val="20"/>
          <w:szCs w:val="20"/>
        </w:rPr>
        <w:t xml:space="preserve"> </w:t>
      </w:r>
      <w:r w:rsidRPr="004D0427">
        <w:rPr>
          <w:rFonts w:ascii="Times New Roman" w:eastAsia="Batang" w:hAnsi="Times New Roman"/>
          <w:sz w:val="20"/>
          <w:szCs w:val="20"/>
        </w:rPr>
        <w:t xml:space="preserve"> below), </w:t>
      </w:r>
      <w:r w:rsidR="00EA723E" w:rsidRPr="00EA723E">
        <w:rPr>
          <w:rFonts w:ascii="Times New Roman" w:eastAsia="Batang" w:hAnsi="Times New Roman"/>
          <w:sz w:val="20"/>
          <w:szCs w:val="20"/>
        </w:rPr>
        <w:t xml:space="preserve">consecutive </w:t>
      </w:r>
      <w:r w:rsidRPr="004D0427">
        <w:rPr>
          <w:rFonts w:ascii="Times New Roman" w:eastAsia="Batang" w:hAnsi="Times New Roman"/>
          <w:sz w:val="20"/>
          <w:szCs w:val="20"/>
        </w:rPr>
        <w:t xml:space="preserve">rate matching, i.e. when </w:t>
      </w:r>
      <w:r w:rsidR="00CE581D" w:rsidRPr="004D0427">
        <w:rPr>
          <w:rFonts w:ascii="Times New Roman" w:eastAsia="Batang" w:hAnsi="Times New Roman"/>
          <w:sz w:val="20"/>
          <w:szCs w:val="20"/>
        </w:rPr>
        <w:t>s</w:t>
      </w:r>
      <w:r w:rsidRPr="004D0427">
        <w:rPr>
          <w:rFonts w:ascii="Times New Roman" w:eastAsia="Batang" w:hAnsi="Times New Roman"/>
          <w:sz w:val="20"/>
          <w:szCs w:val="20"/>
        </w:rPr>
        <w:t>ingle RV used, allows to transmit the more important coded bits first</w:t>
      </w:r>
      <w:r w:rsidR="00EB5710">
        <w:rPr>
          <w:rFonts w:ascii="Times New Roman" w:eastAsia="Batang" w:hAnsi="Times New Roman"/>
          <w:sz w:val="20"/>
          <w:szCs w:val="20"/>
        </w:rPr>
        <w:t xml:space="preserve"> </w:t>
      </w:r>
      <w:r w:rsidR="00EB5710" w:rsidRPr="004D0427">
        <w:rPr>
          <w:rFonts w:ascii="Times New Roman" w:eastAsia="Batang" w:hAnsi="Times New Roman"/>
          <w:sz w:val="20"/>
          <w:szCs w:val="20"/>
        </w:rPr>
        <w:t>for TBoMS</w:t>
      </w:r>
      <w:r w:rsidR="009B489D" w:rsidRPr="004D0427">
        <w:rPr>
          <w:rFonts w:ascii="Times New Roman" w:eastAsia="Batang" w:hAnsi="Times New Roman"/>
          <w:sz w:val="20"/>
          <w:szCs w:val="20"/>
        </w:rPr>
        <w:t>, i.e. in descending order on the LDPC matrix.</w:t>
      </w:r>
    </w:p>
    <w:p w14:paraId="6236079C" w14:textId="77777777" w:rsidR="000E2221" w:rsidRPr="004D0427" w:rsidRDefault="000E2221" w:rsidP="000E2221">
      <w:pPr>
        <w:pStyle w:val="ListParagraph"/>
        <w:spacing w:before="60"/>
        <w:jc w:val="both"/>
        <w:rPr>
          <w:rFonts w:ascii="Times New Roman" w:eastAsia="Batang" w:hAnsi="Times New Roman"/>
          <w:sz w:val="20"/>
          <w:szCs w:val="20"/>
        </w:rPr>
      </w:pPr>
    </w:p>
    <w:p w14:paraId="56419640" w14:textId="5544D186" w:rsidR="00E30317" w:rsidRPr="000950A9" w:rsidRDefault="00E30317" w:rsidP="00E30317">
      <w:pPr>
        <w:keepNext/>
        <w:spacing w:before="120"/>
        <w:jc w:val="center"/>
      </w:pPr>
      <w:r w:rsidRPr="000950A9">
        <w:rPr>
          <w:noProof/>
        </w:rPr>
        <w:drawing>
          <wp:inline distT="0" distB="0" distL="0" distR="0" wp14:anchorId="24F7AE48" wp14:editId="79DB1671">
            <wp:extent cx="4898355" cy="201439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921" r="1693"/>
                    <a:stretch/>
                  </pic:blipFill>
                  <pic:spPr bwMode="auto">
                    <a:xfrm>
                      <a:off x="0" y="0"/>
                      <a:ext cx="5028623" cy="2067968"/>
                    </a:xfrm>
                    <a:prstGeom prst="rect">
                      <a:avLst/>
                    </a:prstGeom>
                    <a:noFill/>
                    <a:ln>
                      <a:noFill/>
                    </a:ln>
                    <a:extLst>
                      <a:ext uri="{53640926-AAD7-44D8-BBD7-CCE9431645EC}">
                        <a14:shadowObscured xmlns:a14="http://schemas.microsoft.com/office/drawing/2010/main"/>
                      </a:ext>
                    </a:extLst>
                  </pic:spPr>
                </pic:pic>
              </a:graphicData>
            </a:graphic>
          </wp:inline>
        </w:drawing>
      </w:r>
    </w:p>
    <w:p w14:paraId="7CA4F510" w14:textId="626751DE" w:rsidR="00E30317" w:rsidRDefault="00E30317" w:rsidP="00E30317">
      <w:pPr>
        <w:pStyle w:val="Caption"/>
        <w:jc w:val="center"/>
      </w:pPr>
      <w:bookmarkStart w:id="4" w:name="_Ref71642343"/>
      <w:r w:rsidRPr="000950A9">
        <w:t xml:space="preserve">Figure </w:t>
      </w:r>
      <w:r w:rsidR="0056112B">
        <w:fldChar w:fldCharType="begin"/>
      </w:r>
      <w:r w:rsidR="0056112B">
        <w:instrText xml:space="preserve"> SEQ Figure \* ARABIC </w:instrText>
      </w:r>
      <w:r w:rsidR="0056112B">
        <w:fldChar w:fldCharType="separate"/>
      </w:r>
      <w:r w:rsidR="007F6EC7">
        <w:rPr>
          <w:noProof/>
        </w:rPr>
        <w:t>2</w:t>
      </w:r>
      <w:r w:rsidR="0056112B">
        <w:rPr>
          <w:noProof/>
        </w:rPr>
        <w:fldChar w:fldCharType="end"/>
      </w:r>
      <w:bookmarkEnd w:id="4"/>
      <w:r w:rsidRPr="000950A9">
        <w:t xml:space="preserve">. Difference between </w:t>
      </w:r>
      <w:r w:rsidR="005E3804">
        <w:t>RV cycling and single RV for TBoMS</w:t>
      </w:r>
    </w:p>
    <w:p w14:paraId="402B6056" w14:textId="77777777" w:rsidR="005E3804" w:rsidRPr="005E3804" w:rsidRDefault="005E3804" w:rsidP="005E3804"/>
    <w:p w14:paraId="30DBB7FF" w14:textId="043B9971" w:rsidR="00E30317" w:rsidRPr="000950A9" w:rsidRDefault="00E30317" w:rsidP="00E30317">
      <w:pPr>
        <w:spacing w:before="120"/>
        <w:jc w:val="both"/>
        <w:rPr>
          <w:rFonts w:eastAsia="Batang"/>
          <w:szCs w:val="24"/>
        </w:rPr>
      </w:pPr>
      <w:r w:rsidRPr="000950A9">
        <w:rPr>
          <w:rFonts w:eastAsia="Batang"/>
          <w:szCs w:val="24"/>
        </w:rPr>
        <w:t xml:space="preserve">Figure 3 illustrates the </w:t>
      </w:r>
      <w:r w:rsidR="001671CA" w:rsidRPr="000950A9">
        <w:rPr>
          <w:rFonts w:eastAsia="Batang"/>
          <w:szCs w:val="24"/>
        </w:rPr>
        <w:t xml:space="preserve">performance </w:t>
      </w:r>
      <w:r w:rsidR="003F59DA" w:rsidRPr="000950A9">
        <w:rPr>
          <w:rFonts w:eastAsia="Batang"/>
          <w:szCs w:val="24"/>
        </w:rPr>
        <w:t>difference between</w:t>
      </w:r>
      <w:r w:rsidR="001671CA" w:rsidRPr="000950A9">
        <w:rPr>
          <w:rFonts w:eastAsia="Batang"/>
          <w:szCs w:val="24"/>
        </w:rPr>
        <w:t xml:space="preserve"> </w:t>
      </w:r>
      <w:r w:rsidR="00CE581D" w:rsidRPr="000950A9">
        <w:rPr>
          <w:rFonts w:eastAsia="Batang"/>
          <w:szCs w:val="24"/>
        </w:rPr>
        <w:t>s</w:t>
      </w:r>
      <w:r w:rsidR="001671CA" w:rsidRPr="000950A9">
        <w:rPr>
          <w:rFonts w:eastAsia="Batang"/>
          <w:szCs w:val="24"/>
        </w:rPr>
        <w:t>ingle RV and RV cycling rate-matching schemes</w:t>
      </w:r>
      <w:r w:rsidR="001E381D">
        <w:rPr>
          <w:rFonts w:eastAsia="Batang"/>
          <w:szCs w:val="24"/>
        </w:rPr>
        <w:t>. In the simulations, it was assumed</w:t>
      </w:r>
      <w:r w:rsidR="001671CA" w:rsidRPr="000950A9">
        <w:rPr>
          <w:rFonts w:eastAsia="Batang"/>
          <w:szCs w:val="24"/>
        </w:rPr>
        <w:t xml:space="preserve"> Rural FDD scenario</w:t>
      </w:r>
      <w:r w:rsidR="001E381D">
        <w:rPr>
          <w:rFonts w:eastAsia="Batang"/>
          <w:szCs w:val="24"/>
        </w:rPr>
        <w:t>,</w:t>
      </w:r>
      <w:r w:rsidR="001671CA" w:rsidRPr="000950A9">
        <w:rPr>
          <w:rFonts w:eastAsia="Batang"/>
          <w:szCs w:val="24"/>
        </w:rPr>
        <w:t xml:space="preserve"> </w:t>
      </w:r>
      <w:r w:rsidR="001E381D">
        <w:rPr>
          <w:rFonts w:eastAsia="Batang"/>
          <w:szCs w:val="24"/>
        </w:rPr>
        <w:t xml:space="preserve">and </w:t>
      </w:r>
      <w:r w:rsidR="001671CA" w:rsidRPr="000950A9">
        <w:rPr>
          <w:rFonts w:eastAsia="Batang"/>
          <w:szCs w:val="24"/>
        </w:rPr>
        <w:t xml:space="preserve">MCS </w:t>
      </w:r>
      <w:r w:rsidR="001E381D">
        <w:rPr>
          <w:rFonts w:eastAsia="Batang"/>
          <w:szCs w:val="24"/>
        </w:rPr>
        <w:t>of</w:t>
      </w:r>
      <w:r w:rsidR="001671CA" w:rsidRPr="000950A9">
        <w:rPr>
          <w:rFonts w:eastAsia="Batang"/>
          <w:szCs w:val="24"/>
        </w:rPr>
        <w:t xml:space="preserve"> 6 and 8 for TBoMS transmission</w:t>
      </w:r>
      <w:r w:rsidR="001E381D">
        <w:rPr>
          <w:rFonts w:eastAsia="Batang"/>
          <w:szCs w:val="24"/>
        </w:rPr>
        <w:t xml:space="preserve">, which </w:t>
      </w:r>
      <w:r w:rsidR="001671CA" w:rsidRPr="000950A9">
        <w:rPr>
          <w:rFonts w:eastAsia="Batang"/>
          <w:szCs w:val="24"/>
        </w:rPr>
        <w:t>span</w:t>
      </w:r>
      <w:r w:rsidR="001E381D">
        <w:rPr>
          <w:rFonts w:eastAsia="Batang"/>
          <w:szCs w:val="24"/>
        </w:rPr>
        <w:t>s</w:t>
      </w:r>
      <w:r w:rsidR="001671CA" w:rsidRPr="000950A9">
        <w:rPr>
          <w:rFonts w:eastAsia="Batang"/>
          <w:szCs w:val="24"/>
        </w:rPr>
        <w:t xml:space="preserve"> 4 slots with 1 PRB allocated in each slot.</w:t>
      </w:r>
      <w:r w:rsidR="00984BDE">
        <w:rPr>
          <w:rFonts w:eastAsia="Batang"/>
          <w:szCs w:val="24"/>
        </w:rPr>
        <w:t xml:space="preserve"> From the figure, it can be observed that </w:t>
      </w:r>
      <w:r w:rsidR="00984BDE" w:rsidRPr="000950A9">
        <w:rPr>
          <w:rFonts w:eastAsia="Batang"/>
          <w:szCs w:val="24"/>
          <w:lang w:val="en-GB"/>
        </w:rPr>
        <w:t>single RV</w:t>
      </w:r>
      <w:r w:rsidR="004F3F64">
        <w:rPr>
          <w:rFonts w:eastAsia="Batang"/>
          <w:szCs w:val="24"/>
          <w:lang w:val="en-GB"/>
        </w:rPr>
        <w:t xml:space="preserve"> with consecutive</w:t>
      </w:r>
      <w:r w:rsidR="00984BDE" w:rsidRPr="000950A9">
        <w:rPr>
          <w:rFonts w:eastAsia="Batang"/>
          <w:szCs w:val="24"/>
          <w:lang w:val="en-GB"/>
        </w:rPr>
        <w:t xml:space="preserve"> rate-matching scheme </w:t>
      </w:r>
      <w:r w:rsidR="00984BDE">
        <w:rPr>
          <w:rFonts w:eastAsia="Batang"/>
          <w:szCs w:val="24"/>
          <w:lang w:val="en-GB"/>
        </w:rPr>
        <w:t xml:space="preserve">consistently </w:t>
      </w:r>
      <w:r w:rsidR="00984BDE" w:rsidRPr="000950A9">
        <w:rPr>
          <w:rFonts w:eastAsia="Batang"/>
          <w:szCs w:val="24"/>
          <w:lang w:val="en-GB"/>
        </w:rPr>
        <w:t>provides better performance compar</w:t>
      </w:r>
      <w:r w:rsidR="00FB3989">
        <w:rPr>
          <w:rFonts w:eastAsia="Batang"/>
          <w:szCs w:val="24"/>
          <w:lang w:val="en-GB"/>
        </w:rPr>
        <w:t>ed to</w:t>
      </w:r>
      <w:r w:rsidR="00984BDE" w:rsidRPr="000950A9">
        <w:rPr>
          <w:rFonts w:eastAsia="Batang"/>
          <w:szCs w:val="24"/>
          <w:lang w:val="en-GB"/>
        </w:rPr>
        <w:t xml:space="preserve"> RV cycling</w:t>
      </w:r>
      <w:r w:rsidR="00EE3B3D" w:rsidRPr="00EE3B3D">
        <w:rPr>
          <w:rFonts w:eastAsia="Batang"/>
          <w:szCs w:val="24"/>
          <w:lang w:val="en-GB"/>
        </w:rPr>
        <w:t xml:space="preserve"> </w:t>
      </w:r>
      <w:r w:rsidR="00EE3B3D" w:rsidRPr="000950A9">
        <w:rPr>
          <w:rFonts w:eastAsia="Batang"/>
          <w:szCs w:val="24"/>
          <w:lang w:val="en-GB"/>
        </w:rPr>
        <w:t>for TBoMS</w:t>
      </w:r>
      <w:r w:rsidR="00911CE4">
        <w:rPr>
          <w:rFonts w:eastAsia="Batang"/>
          <w:szCs w:val="24"/>
          <w:lang w:val="en-GB"/>
        </w:rPr>
        <w:t xml:space="preserve"> transmission</w:t>
      </w:r>
      <w:r w:rsidR="00984BDE" w:rsidRPr="000950A9">
        <w:rPr>
          <w:rFonts w:eastAsia="Batang"/>
          <w:szCs w:val="24"/>
          <w:lang w:val="en-GB"/>
        </w:rPr>
        <w:t xml:space="preserve">. </w:t>
      </w:r>
      <w:r w:rsidR="00017A22">
        <w:rPr>
          <w:rFonts w:eastAsia="Batang"/>
          <w:szCs w:val="24"/>
          <w:lang w:val="en-GB"/>
        </w:rPr>
        <w:t>Hence, in our view</w:t>
      </w:r>
      <w:r w:rsidR="00984BDE" w:rsidRPr="000950A9">
        <w:rPr>
          <w:rFonts w:eastAsia="Batang"/>
          <w:szCs w:val="24"/>
          <w:lang w:val="en-GB"/>
        </w:rPr>
        <w:t>, s</w:t>
      </w:r>
      <w:r w:rsidR="00984BDE" w:rsidRPr="000950A9">
        <w:rPr>
          <w:lang w:val="en-GB" w:eastAsia="x-none"/>
        </w:rPr>
        <w:t>ingle RV with consecutive resource mapping on the allocated resource for TBoMS transmission should be considered as baseline for basic framework of TBoMS.</w:t>
      </w:r>
    </w:p>
    <w:p w14:paraId="2E166C13" w14:textId="429EFDA4" w:rsidR="001671CA" w:rsidRPr="000950A9" w:rsidRDefault="00043AE2" w:rsidP="001671CA">
      <w:pPr>
        <w:keepNext/>
        <w:spacing w:before="120"/>
        <w:jc w:val="center"/>
      </w:pPr>
      <w:r w:rsidRPr="000950A9">
        <w:rPr>
          <w:noProof/>
        </w:rPr>
        <w:lastRenderedPageBreak/>
        <w:drawing>
          <wp:inline distT="0" distB="0" distL="0" distR="0" wp14:anchorId="2E73DF7F" wp14:editId="68755478">
            <wp:extent cx="4288536" cy="3200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88536" cy="3200400"/>
                    </a:xfrm>
                    <a:prstGeom prst="rect">
                      <a:avLst/>
                    </a:prstGeom>
                    <a:noFill/>
                    <a:ln>
                      <a:noFill/>
                    </a:ln>
                  </pic:spPr>
                </pic:pic>
              </a:graphicData>
            </a:graphic>
          </wp:inline>
        </w:drawing>
      </w:r>
    </w:p>
    <w:p w14:paraId="58EBABEE" w14:textId="66772E9F" w:rsidR="001671CA" w:rsidRPr="000950A9" w:rsidRDefault="001671CA" w:rsidP="001671CA">
      <w:pPr>
        <w:pStyle w:val="Caption"/>
        <w:jc w:val="center"/>
        <w:rPr>
          <w:rFonts w:eastAsia="Batang"/>
          <w:szCs w:val="24"/>
        </w:rPr>
      </w:pPr>
      <w:r w:rsidRPr="000950A9">
        <w:t xml:space="preserve">Figure </w:t>
      </w:r>
      <w:r w:rsidR="0056112B">
        <w:fldChar w:fldCharType="begin"/>
      </w:r>
      <w:r w:rsidR="0056112B">
        <w:instrText xml:space="preserve"> SEQ Figure \* ARABIC </w:instrText>
      </w:r>
      <w:r w:rsidR="0056112B">
        <w:fldChar w:fldCharType="separate"/>
      </w:r>
      <w:r w:rsidR="007F6EC7">
        <w:rPr>
          <w:noProof/>
        </w:rPr>
        <w:t>3</w:t>
      </w:r>
      <w:r w:rsidR="0056112B">
        <w:rPr>
          <w:noProof/>
        </w:rPr>
        <w:fldChar w:fldCharType="end"/>
      </w:r>
      <w:r w:rsidRPr="000950A9">
        <w:t xml:space="preserve">. Performance comparison </w:t>
      </w:r>
      <w:r w:rsidRPr="000950A9">
        <w:rPr>
          <w:rFonts w:eastAsia="Batang"/>
          <w:szCs w:val="24"/>
        </w:rPr>
        <w:t xml:space="preserve">of </w:t>
      </w:r>
      <w:r w:rsidR="00D778DA">
        <w:rPr>
          <w:rFonts w:eastAsia="Batang"/>
          <w:szCs w:val="24"/>
        </w:rPr>
        <w:t>s</w:t>
      </w:r>
      <w:r w:rsidRPr="000950A9">
        <w:rPr>
          <w:rFonts w:eastAsia="Batang"/>
          <w:szCs w:val="24"/>
        </w:rPr>
        <w:t>ingle RV and RV cycling rate-matching schemes for TBoMS</w:t>
      </w:r>
    </w:p>
    <w:p w14:paraId="3CC24D73" w14:textId="3A2B468A" w:rsidR="00D84230" w:rsidRDefault="00D84230" w:rsidP="00C90961">
      <w:pPr>
        <w:jc w:val="both"/>
        <w:rPr>
          <w:lang w:val="en-GB" w:eastAsia="x-none"/>
        </w:rPr>
      </w:pPr>
    </w:p>
    <w:p w14:paraId="36620E66" w14:textId="10E0E2B9" w:rsidR="00EE3B3D" w:rsidRPr="00F15CE1" w:rsidRDefault="00214E04" w:rsidP="00EE3B3D">
      <w:pPr>
        <w:spacing w:before="240" w:after="0"/>
        <w:jc w:val="both"/>
        <w:rPr>
          <w:b/>
        </w:rPr>
      </w:pPr>
      <w:r>
        <w:rPr>
          <w:b/>
        </w:rPr>
        <w:t>Observation</w:t>
      </w:r>
      <w:r w:rsidR="00EE3B3D" w:rsidRPr="00F15CE1">
        <w:rPr>
          <w:b/>
        </w:rPr>
        <w:t xml:space="preserve"> 1</w:t>
      </w:r>
    </w:p>
    <w:p w14:paraId="5BAE13BF" w14:textId="77777777" w:rsidR="00014540" w:rsidRDefault="00014540" w:rsidP="00014540">
      <w:pPr>
        <w:numPr>
          <w:ilvl w:val="0"/>
          <w:numId w:val="6"/>
        </w:numPr>
        <w:overflowPunct/>
        <w:autoSpaceDE/>
        <w:autoSpaceDN/>
        <w:adjustRightInd/>
        <w:spacing w:before="60" w:after="0"/>
        <w:ind w:left="288" w:hanging="288"/>
        <w:jc w:val="both"/>
        <w:textAlignment w:val="auto"/>
        <w:rPr>
          <w:i/>
        </w:rPr>
      </w:pPr>
      <w:r>
        <w:rPr>
          <w:i/>
        </w:rPr>
        <w:t>For TBoMS, s</w:t>
      </w:r>
      <w:r w:rsidRPr="00214E04">
        <w:rPr>
          <w:i/>
        </w:rPr>
        <w:t xml:space="preserve">ingle RV </w:t>
      </w:r>
      <w:r>
        <w:rPr>
          <w:i/>
        </w:rPr>
        <w:t xml:space="preserve">with consecutive </w:t>
      </w:r>
      <w:r w:rsidRPr="00214E04">
        <w:rPr>
          <w:i/>
        </w:rPr>
        <w:t>rate-matching scheme consistently provides better performance compared to RV cycling</w:t>
      </w:r>
      <w:r w:rsidRPr="00F15CE1">
        <w:rPr>
          <w:i/>
        </w:rPr>
        <w:t xml:space="preserve">.  </w:t>
      </w:r>
    </w:p>
    <w:p w14:paraId="76DDE872" w14:textId="77777777" w:rsidR="00493C45" w:rsidRPr="00014540" w:rsidRDefault="00493C45" w:rsidP="00C90961">
      <w:pPr>
        <w:jc w:val="both"/>
        <w:rPr>
          <w:lang w:eastAsia="x-none"/>
        </w:rPr>
      </w:pPr>
    </w:p>
    <w:p w14:paraId="2362BD2D" w14:textId="1A5EAA91" w:rsidR="00C90961" w:rsidRPr="0054103D" w:rsidRDefault="00C90961" w:rsidP="00C90961">
      <w:pPr>
        <w:jc w:val="both"/>
        <w:rPr>
          <w:lang w:val="en-GB" w:eastAsia="x-none"/>
        </w:rPr>
      </w:pPr>
      <w:r w:rsidRPr="0054103D">
        <w:rPr>
          <w:lang w:val="en-GB" w:eastAsia="x-none"/>
        </w:rPr>
        <w:t xml:space="preserve">To further improve the PUSCH coverage, TBoMS can be transmitted in conjunction with repetition. Compared to a single TBoMS with long transmission duration, gNB may not need to wait until the end of the transmission for decoding, which can reduce the buffer size at receiver. Note that similar to the number of slots for TBoMS transmission, number of repetitions can be configured as part of TDRA, which can help in achieving maximal flexibility on the selection of different combinations of the numbers of slots and repetitions for TBoMS transmission, without introducing extra bits in the DCI format. </w:t>
      </w:r>
      <w:r w:rsidR="0054103D">
        <w:rPr>
          <w:lang w:val="en-GB" w:eastAsia="x-none"/>
        </w:rPr>
        <w:t xml:space="preserve">Note that Option 4 may be viewed as different formation of TBoMS transmission when in conjunction with repetition, where different RVs may be applied for different repetitions of TBoMS. </w:t>
      </w:r>
    </w:p>
    <w:p w14:paraId="1E00302E" w14:textId="14BA84BE" w:rsidR="00C90961" w:rsidRPr="00F15CE1" w:rsidRDefault="00C90961" w:rsidP="00C90961">
      <w:pPr>
        <w:spacing w:before="240" w:after="0"/>
        <w:jc w:val="both"/>
        <w:rPr>
          <w:b/>
        </w:rPr>
      </w:pPr>
      <w:r w:rsidRPr="00F15CE1">
        <w:rPr>
          <w:b/>
        </w:rPr>
        <w:t xml:space="preserve">Proposal </w:t>
      </w:r>
      <w:r w:rsidR="00C33622" w:rsidRPr="00F15CE1">
        <w:rPr>
          <w:b/>
        </w:rPr>
        <w:t>1</w:t>
      </w:r>
    </w:p>
    <w:p w14:paraId="08451D78" w14:textId="5F5F5632" w:rsidR="00C90961" w:rsidRDefault="005B37E3" w:rsidP="00C90961">
      <w:pPr>
        <w:numPr>
          <w:ilvl w:val="0"/>
          <w:numId w:val="6"/>
        </w:numPr>
        <w:overflowPunct/>
        <w:autoSpaceDE/>
        <w:autoSpaceDN/>
        <w:adjustRightInd/>
        <w:spacing w:before="60" w:after="0"/>
        <w:ind w:left="288" w:hanging="288"/>
        <w:jc w:val="both"/>
        <w:textAlignment w:val="auto"/>
        <w:rPr>
          <w:i/>
        </w:rPr>
      </w:pPr>
      <w:r w:rsidRPr="00F15CE1">
        <w:rPr>
          <w:i/>
        </w:rPr>
        <w:t xml:space="preserve">For the definition of a single TBoMS, </w:t>
      </w:r>
      <w:r w:rsidR="00F430C5" w:rsidRPr="00F15CE1">
        <w:rPr>
          <w:i/>
        </w:rPr>
        <w:t xml:space="preserve">Option 1 and 3 are supported. </w:t>
      </w:r>
      <w:r w:rsidR="00C90961" w:rsidRPr="00F15CE1">
        <w:rPr>
          <w:i/>
        </w:rPr>
        <w:t xml:space="preserve"> </w:t>
      </w:r>
    </w:p>
    <w:p w14:paraId="72FF08E3" w14:textId="523D1C5A" w:rsidR="004E5ED8" w:rsidRPr="00F15CE1" w:rsidRDefault="004E5ED8" w:rsidP="00C90961">
      <w:pPr>
        <w:numPr>
          <w:ilvl w:val="0"/>
          <w:numId w:val="6"/>
        </w:numPr>
        <w:overflowPunct/>
        <w:autoSpaceDE/>
        <w:autoSpaceDN/>
        <w:adjustRightInd/>
        <w:spacing w:before="60" w:after="0"/>
        <w:ind w:left="288" w:hanging="288"/>
        <w:jc w:val="both"/>
        <w:textAlignment w:val="auto"/>
        <w:rPr>
          <w:i/>
        </w:rPr>
      </w:pPr>
      <w:r>
        <w:rPr>
          <w:i/>
        </w:rPr>
        <w:t xml:space="preserve">Repetition is supported for the transmission of TBoMS. </w:t>
      </w:r>
    </w:p>
    <w:p w14:paraId="65D3C5B4" w14:textId="77777777" w:rsidR="00DB5215" w:rsidRPr="00DB5215" w:rsidRDefault="00DB5215" w:rsidP="00DB5215">
      <w:pPr>
        <w:rPr>
          <w:lang w:val="en-GB" w:eastAsia="zh-CN"/>
        </w:rPr>
      </w:pPr>
    </w:p>
    <w:p w14:paraId="3877E86F" w14:textId="2A4990A3" w:rsidR="003F3331" w:rsidRDefault="00FD43D9" w:rsidP="00E978F8">
      <w:pPr>
        <w:pStyle w:val="Heading1"/>
      </w:pPr>
      <w:r>
        <w:t>Resource allocation for TBoMS</w:t>
      </w:r>
    </w:p>
    <w:p w14:paraId="49B941DD" w14:textId="4B88E079" w:rsidR="00E84915" w:rsidRDefault="002C7579" w:rsidP="002C7579">
      <w:pPr>
        <w:pStyle w:val="Heading2"/>
      </w:pPr>
      <w:r>
        <w:t>Time domain resource allocation</w:t>
      </w:r>
    </w:p>
    <w:p w14:paraId="7FD3B9FA" w14:textId="1C3C2744" w:rsidR="000C7E25" w:rsidRDefault="00342E18" w:rsidP="00520A60">
      <w:pPr>
        <w:jc w:val="both"/>
        <w:rPr>
          <w:lang w:val="en-GB" w:eastAsia="x-none"/>
        </w:rPr>
      </w:pPr>
      <w:r>
        <w:rPr>
          <w:lang w:val="en-GB" w:eastAsia="x-none"/>
        </w:rPr>
        <w:t xml:space="preserve">At the </w:t>
      </w:r>
      <w:r w:rsidR="00483519">
        <w:rPr>
          <w:lang w:val="en-GB" w:eastAsia="x-none"/>
        </w:rPr>
        <w:t xml:space="preserve">RAN1#104e meeting, it was agreed repetition type A </w:t>
      </w:r>
      <w:r w:rsidR="00A83EF4">
        <w:rPr>
          <w:lang w:val="en-GB" w:eastAsia="x-none"/>
        </w:rPr>
        <w:t>and/</w:t>
      </w:r>
      <w:r w:rsidR="00483519">
        <w:rPr>
          <w:lang w:val="en-GB" w:eastAsia="x-none"/>
        </w:rPr>
        <w:t xml:space="preserve">or type B based TDRA mechanism </w:t>
      </w:r>
      <w:r w:rsidR="00ED3124">
        <w:rPr>
          <w:lang w:val="en-GB" w:eastAsia="x-none"/>
        </w:rPr>
        <w:t>can be considered</w:t>
      </w:r>
      <w:r w:rsidR="00483519">
        <w:rPr>
          <w:lang w:val="en-GB" w:eastAsia="x-none"/>
        </w:rPr>
        <w:t xml:space="preserve"> </w:t>
      </w:r>
      <w:r w:rsidR="00483386">
        <w:rPr>
          <w:lang w:val="en-GB" w:eastAsia="x-none"/>
        </w:rPr>
        <w:t xml:space="preserve">for </w:t>
      </w:r>
      <w:r w:rsidR="00483519">
        <w:rPr>
          <w:lang w:val="en-GB" w:eastAsia="x-none"/>
        </w:rPr>
        <w:t>TBoMS</w:t>
      </w:r>
      <w:r w:rsidR="00055037">
        <w:rPr>
          <w:lang w:val="en-GB" w:eastAsia="x-none"/>
        </w:rPr>
        <w:t xml:space="preserve"> </w:t>
      </w:r>
      <w:r w:rsidR="00E1083B">
        <w:rPr>
          <w:lang w:val="en-GB" w:eastAsia="x-none"/>
        </w:rPr>
        <w:fldChar w:fldCharType="begin"/>
      </w:r>
      <w:r w:rsidR="00E1083B">
        <w:rPr>
          <w:lang w:val="en-GB" w:eastAsia="x-none"/>
        </w:rPr>
        <w:instrText xml:space="preserve"> REF _Ref69920569 \r \h </w:instrText>
      </w:r>
      <w:r w:rsidR="00E1083B">
        <w:rPr>
          <w:lang w:val="en-GB" w:eastAsia="x-none"/>
        </w:rPr>
      </w:r>
      <w:r w:rsidR="00E1083B">
        <w:rPr>
          <w:lang w:val="en-GB" w:eastAsia="x-none"/>
        </w:rPr>
        <w:fldChar w:fldCharType="separate"/>
      </w:r>
      <w:r w:rsidR="007F6EC7">
        <w:rPr>
          <w:lang w:val="en-GB" w:eastAsia="x-none"/>
        </w:rPr>
        <w:t>[5]</w:t>
      </w:r>
      <w:r w:rsidR="00E1083B">
        <w:rPr>
          <w:lang w:val="en-GB" w:eastAsia="x-none"/>
        </w:rPr>
        <w:fldChar w:fldCharType="end"/>
      </w:r>
      <w:r w:rsidR="00483519">
        <w:rPr>
          <w:lang w:val="en-GB" w:eastAsia="x-none"/>
        </w:rPr>
        <w:t xml:space="preserve">. </w:t>
      </w:r>
      <w:r w:rsidR="000C7E25">
        <w:rPr>
          <w:lang w:val="en-GB" w:eastAsia="x-none"/>
        </w:rPr>
        <w:t xml:space="preserve">For repetition type A based TDRA, </w:t>
      </w:r>
      <w:r w:rsidR="00D04F4F">
        <w:rPr>
          <w:lang w:val="en-GB" w:eastAsia="x-none"/>
        </w:rPr>
        <w:t>same time domain resource allocation is applied for each slot</w:t>
      </w:r>
      <w:r w:rsidR="000C7E25">
        <w:rPr>
          <w:lang w:val="en-GB" w:eastAsia="x-none"/>
        </w:rPr>
        <w:t xml:space="preserve">, while for repetition type B based TDRA, </w:t>
      </w:r>
      <w:r w:rsidR="00DF2CD2">
        <w:rPr>
          <w:lang w:val="en-GB" w:eastAsia="x-none"/>
        </w:rPr>
        <w:t>consecutive</w:t>
      </w:r>
      <w:r w:rsidR="000C7E25">
        <w:rPr>
          <w:lang w:val="en-GB" w:eastAsia="x-none"/>
        </w:rPr>
        <w:t xml:space="preserve"> number of symbols can be allocated for TBoMS. </w:t>
      </w:r>
      <w:r w:rsidR="00D977E9">
        <w:rPr>
          <w:lang w:val="en-GB" w:eastAsia="x-none"/>
        </w:rPr>
        <w:fldChar w:fldCharType="begin"/>
      </w:r>
      <w:r w:rsidR="00D977E9">
        <w:rPr>
          <w:lang w:val="en-GB" w:eastAsia="x-none"/>
        </w:rPr>
        <w:instrText xml:space="preserve"> REF _Ref66126192 \h </w:instrText>
      </w:r>
      <w:r w:rsidR="00D977E9">
        <w:rPr>
          <w:lang w:val="en-GB" w:eastAsia="x-none"/>
        </w:rPr>
      </w:r>
      <w:r w:rsidR="00D977E9">
        <w:rPr>
          <w:lang w:val="en-GB" w:eastAsia="x-none"/>
        </w:rPr>
        <w:fldChar w:fldCharType="separate"/>
      </w:r>
      <w:r w:rsidR="007F6EC7">
        <w:t xml:space="preserve">Figure </w:t>
      </w:r>
      <w:r w:rsidR="007F6EC7">
        <w:rPr>
          <w:noProof/>
        </w:rPr>
        <w:t>4</w:t>
      </w:r>
      <w:r w:rsidR="00D977E9">
        <w:rPr>
          <w:lang w:val="en-GB" w:eastAsia="x-none"/>
        </w:rPr>
        <w:fldChar w:fldCharType="end"/>
      </w:r>
      <w:r w:rsidR="00D977E9">
        <w:rPr>
          <w:lang w:val="en-GB" w:eastAsia="x-none"/>
        </w:rPr>
        <w:t xml:space="preserve"> illustrates repetition type A and type B based TDRA for TBoMS. </w:t>
      </w:r>
    </w:p>
    <w:p w14:paraId="2A1782DD" w14:textId="77777777" w:rsidR="00DD1800" w:rsidRDefault="00F70F93" w:rsidP="00DD1800">
      <w:pPr>
        <w:keepNext/>
        <w:jc w:val="center"/>
      </w:pPr>
      <w:r w:rsidRPr="00F70F93">
        <w:rPr>
          <w:noProof/>
          <w:lang w:val="en-GB" w:eastAsia="x-none"/>
        </w:rPr>
        <w:lastRenderedPageBreak/>
        <w:drawing>
          <wp:inline distT="0" distB="0" distL="0" distR="0" wp14:anchorId="606C7416" wp14:editId="775F1687">
            <wp:extent cx="4972755" cy="112550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29111" cy="1138257"/>
                    </a:xfrm>
                    <a:prstGeom prst="rect">
                      <a:avLst/>
                    </a:prstGeom>
                  </pic:spPr>
                </pic:pic>
              </a:graphicData>
            </a:graphic>
          </wp:inline>
        </w:drawing>
      </w:r>
    </w:p>
    <w:p w14:paraId="2F2E84B9" w14:textId="6E2244B9" w:rsidR="000C7E25" w:rsidRDefault="00DD1800" w:rsidP="00776DF0">
      <w:pPr>
        <w:pStyle w:val="Caption"/>
        <w:spacing w:after="240"/>
        <w:jc w:val="center"/>
        <w:rPr>
          <w:lang w:val="en-GB" w:eastAsia="x-none"/>
        </w:rPr>
      </w:pPr>
      <w:bookmarkStart w:id="5" w:name="_Ref66126192"/>
      <w:r>
        <w:t xml:space="preserve">Figure </w:t>
      </w:r>
      <w:r w:rsidR="0056112B">
        <w:fldChar w:fldCharType="begin"/>
      </w:r>
      <w:r w:rsidR="0056112B">
        <w:instrText xml:space="preserve"> SEQ Figure \* ARABIC </w:instrText>
      </w:r>
      <w:r w:rsidR="0056112B">
        <w:fldChar w:fldCharType="separate"/>
      </w:r>
      <w:r w:rsidR="007F6EC7">
        <w:rPr>
          <w:noProof/>
        </w:rPr>
        <w:t>4</w:t>
      </w:r>
      <w:r w:rsidR="0056112B">
        <w:rPr>
          <w:noProof/>
        </w:rPr>
        <w:fldChar w:fldCharType="end"/>
      </w:r>
      <w:bookmarkEnd w:id="5"/>
      <w:r>
        <w:t>. Repetition type A and type B based TDRA for TBoMS</w:t>
      </w:r>
    </w:p>
    <w:p w14:paraId="0BB568EA" w14:textId="31801E2A" w:rsidR="00507887" w:rsidRDefault="00507887" w:rsidP="00454EF9">
      <w:pPr>
        <w:jc w:val="both"/>
        <w:rPr>
          <w:lang w:val="en-GB" w:eastAsia="x-none"/>
        </w:rPr>
      </w:pPr>
      <w:r w:rsidRPr="00692236">
        <w:rPr>
          <w:lang w:val="en-GB" w:eastAsia="x-none"/>
        </w:rPr>
        <w:t xml:space="preserve">For these two options, it is evident that repetition type A based mechanism </w:t>
      </w:r>
      <w:r w:rsidR="005B5997" w:rsidRPr="00692236">
        <w:rPr>
          <w:lang w:val="en-GB" w:eastAsia="x-none"/>
        </w:rPr>
        <w:t>may be more appropriate for the case when gNB</w:t>
      </w:r>
      <w:r w:rsidR="00D61CE8">
        <w:rPr>
          <w:lang w:val="en-GB" w:eastAsia="x-none"/>
        </w:rPr>
        <w:t xml:space="preserve"> m</w:t>
      </w:r>
      <w:r w:rsidR="008643F1">
        <w:rPr>
          <w:lang w:val="en-GB" w:eastAsia="x-none"/>
        </w:rPr>
        <w:t>ay</w:t>
      </w:r>
      <w:r w:rsidR="00D9418F">
        <w:rPr>
          <w:lang w:val="en-GB" w:eastAsia="x-none"/>
        </w:rPr>
        <w:t xml:space="preserve"> need to</w:t>
      </w:r>
      <w:r w:rsidR="008643F1">
        <w:rPr>
          <w:lang w:val="en-GB" w:eastAsia="x-none"/>
        </w:rPr>
        <w:t xml:space="preserve"> </w:t>
      </w:r>
      <w:r w:rsidR="005B5997" w:rsidRPr="00692236">
        <w:rPr>
          <w:lang w:val="en-GB" w:eastAsia="x-none"/>
        </w:rPr>
        <w:t xml:space="preserve">schedule other channels or signals between TBoMS transmission, which can provide more flexibility on resource allocation. On the other hand, repetition type B based TDRA may be more </w:t>
      </w:r>
      <w:r w:rsidR="003B6667">
        <w:rPr>
          <w:lang w:val="en-GB" w:eastAsia="x-none"/>
        </w:rPr>
        <w:t>desirable</w:t>
      </w:r>
      <w:r w:rsidR="005B5997" w:rsidRPr="00692236">
        <w:rPr>
          <w:lang w:val="en-GB" w:eastAsia="x-none"/>
        </w:rPr>
        <w:t xml:space="preserve"> in unpaired spectrum, where UL symbols in special slot and </w:t>
      </w:r>
      <w:r w:rsidR="009035ED" w:rsidRPr="00692236">
        <w:rPr>
          <w:lang w:val="en-GB" w:eastAsia="x-none"/>
        </w:rPr>
        <w:t>subsequently</w:t>
      </w:r>
      <w:r w:rsidR="005B5997" w:rsidRPr="00692236">
        <w:rPr>
          <w:lang w:val="en-GB" w:eastAsia="x-none"/>
        </w:rPr>
        <w:t xml:space="preserve"> UL </w:t>
      </w:r>
      <w:r w:rsidR="009177C6" w:rsidRPr="00692236">
        <w:rPr>
          <w:lang w:val="en-GB" w:eastAsia="x-none"/>
        </w:rPr>
        <w:t>slots</w:t>
      </w:r>
      <w:r w:rsidR="005B5997" w:rsidRPr="00692236">
        <w:rPr>
          <w:lang w:val="en-GB" w:eastAsia="x-none"/>
        </w:rPr>
        <w:t xml:space="preserve"> can be grouped together for TBoMS </w:t>
      </w:r>
      <w:r w:rsidR="009177C6" w:rsidRPr="00692236">
        <w:rPr>
          <w:lang w:val="en-GB" w:eastAsia="x-none"/>
        </w:rPr>
        <w:t>transmission. In this case, all the available uplink symbols can be allocated for TBoMS, which can help in improving the coverage for PUSCH.</w:t>
      </w:r>
      <w:r w:rsidR="009177C6">
        <w:rPr>
          <w:lang w:val="en-GB" w:eastAsia="x-none"/>
        </w:rPr>
        <w:t xml:space="preserve"> </w:t>
      </w:r>
      <w:r w:rsidR="005B5997">
        <w:rPr>
          <w:lang w:val="en-GB" w:eastAsia="x-none"/>
        </w:rPr>
        <w:t xml:space="preserve"> </w:t>
      </w:r>
    </w:p>
    <w:p w14:paraId="48F0AC6B" w14:textId="7244273B" w:rsidR="00507887" w:rsidRDefault="004F596A" w:rsidP="00520A60">
      <w:pPr>
        <w:jc w:val="both"/>
        <w:rPr>
          <w:lang w:val="en-GB" w:eastAsia="x-none"/>
        </w:rPr>
      </w:pPr>
      <w:r>
        <w:rPr>
          <w:lang w:val="en-GB" w:eastAsia="x-none"/>
        </w:rPr>
        <w:t xml:space="preserve">Based on the discussions above, </w:t>
      </w:r>
      <w:r w:rsidR="003B6667">
        <w:rPr>
          <w:lang w:val="en-GB" w:eastAsia="x-none"/>
        </w:rPr>
        <w:t>repetition type A and type B based TDRA mechanisms can be beneficial in certain scenarios. In our view, both mechanism</w:t>
      </w:r>
      <w:r w:rsidR="00B951A5">
        <w:rPr>
          <w:lang w:val="en-GB" w:eastAsia="x-none"/>
        </w:rPr>
        <w:t>s</w:t>
      </w:r>
      <w:r w:rsidR="003B6667">
        <w:rPr>
          <w:lang w:val="en-GB" w:eastAsia="x-none"/>
        </w:rPr>
        <w:t xml:space="preserve"> can be supported as TDRA for TBoMS. </w:t>
      </w:r>
    </w:p>
    <w:p w14:paraId="078E23DD" w14:textId="7FB3ED57" w:rsidR="0090076A" w:rsidRPr="00275AED" w:rsidRDefault="0090076A" w:rsidP="0090076A">
      <w:pPr>
        <w:spacing w:before="240" w:after="0"/>
        <w:jc w:val="both"/>
        <w:rPr>
          <w:b/>
        </w:rPr>
      </w:pPr>
      <w:r w:rsidRPr="00B77606">
        <w:rPr>
          <w:b/>
        </w:rPr>
        <w:t xml:space="preserve">Proposal </w:t>
      </w:r>
      <w:r w:rsidR="0062594E">
        <w:rPr>
          <w:b/>
        </w:rPr>
        <w:t>2</w:t>
      </w:r>
    </w:p>
    <w:p w14:paraId="73028B75" w14:textId="766D845A" w:rsidR="0090076A" w:rsidRDefault="0090076A" w:rsidP="0090076A">
      <w:pPr>
        <w:numPr>
          <w:ilvl w:val="0"/>
          <w:numId w:val="6"/>
        </w:numPr>
        <w:overflowPunct/>
        <w:autoSpaceDE/>
        <w:autoSpaceDN/>
        <w:adjustRightInd/>
        <w:spacing w:before="60" w:after="0"/>
        <w:ind w:left="288" w:hanging="288"/>
        <w:jc w:val="both"/>
        <w:textAlignment w:val="auto"/>
        <w:rPr>
          <w:i/>
        </w:rPr>
      </w:pPr>
      <w:r>
        <w:rPr>
          <w:i/>
        </w:rPr>
        <w:t>Both repetition type A and type B based TDRA mechanism</w:t>
      </w:r>
      <w:r w:rsidR="00396CBE">
        <w:rPr>
          <w:i/>
        </w:rPr>
        <w:t>s</w:t>
      </w:r>
      <w:r>
        <w:rPr>
          <w:i/>
        </w:rPr>
        <w:t xml:space="preserve"> </w:t>
      </w:r>
      <w:r w:rsidR="00BA08B0">
        <w:rPr>
          <w:i/>
        </w:rPr>
        <w:t>are</w:t>
      </w:r>
      <w:r>
        <w:rPr>
          <w:i/>
        </w:rPr>
        <w:t xml:space="preserve"> </w:t>
      </w:r>
      <w:r w:rsidR="00D33D33">
        <w:rPr>
          <w:i/>
        </w:rPr>
        <w:t>supported</w:t>
      </w:r>
      <w:r>
        <w:rPr>
          <w:i/>
        </w:rPr>
        <w:t xml:space="preserve"> for TBoMS</w:t>
      </w:r>
      <w:r w:rsidRPr="00FD2C64">
        <w:rPr>
          <w:i/>
        </w:rPr>
        <w:t>.</w:t>
      </w:r>
    </w:p>
    <w:p w14:paraId="170C10C5" w14:textId="44EC1375" w:rsidR="0090076A" w:rsidRPr="0090076A" w:rsidRDefault="0090076A" w:rsidP="00520A60">
      <w:pPr>
        <w:jc w:val="both"/>
        <w:rPr>
          <w:lang w:eastAsia="x-none"/>
        </w:rPr>
      </w:pPr>
    </w:p>
    <w:p w14:paraId="70982289" w14:textId="7642E907" w:rsidR="00A23B73" w:rsidRDefault="009C745E" w:rsidP="00A23B73">
      <w:pPr>
        <w:jc w:val="both"/>
        <w:rPr>
          <w:lang w:val="en-GB" w:eastAsia="x-none"/>
        </w:rPr>
      </w:pPr>
      <w:r>
        <w:rPr>
          <w:lang w:val="en-GB" w:eastAsia="x-none"/>
        </w:rPr>
        <w:t xml:space="preserve">Further, </w:t>
      </w:r>
      <w:r w:rsidR="00D87F92">
        <w:rPr>
          <w:lang w:val="en-GB" w:eastAsia="x-none"/>
        </w:rPr>
        <w:t>s</w:t>
      </w:r>
      <w:r w:rsidR="00A23B73">
        <w:rPr>
          <w:lang w:val="en-GB" w:eastAsia="x-none"/>
        </w:rPr>
        <w:t>imilar to the enhancement on PUSCH repetition type A</w:t>
      </w:r>
      <w:r w:rsidR="00790ECE">
        <w:rPr>
          <w:lang w:val="en-GB" w:eastAsia="x-none"/>
        </w:rPr>
        <w:t xml:space="preserve">, </w:t>
      </w:r>
      <w:r w:rsidR="00A23B73">
        <w:rPr>
          <w:lang w:val="en-GB" w:eastAsia="x-none"/>
        </w:rPr>
        <w:t>TBoMS transmission may be based on the available UL slots. I</w:t>
      </w:r>
      <w:r w:rsidR="00A23B73" w:rsidRPr="00F8557E">
        <w:rPr>
          <w:lang w:val="en-GB" w:eastAsia="x-none"/>
        </w:rPr>
        <w:t xml:space="preserve">n case of cancellation due to </w:t>
      </w:r>
      <w:r w:rsidR="00A23B73" w:rsidRPr="004E1C87">
        <w:rPr>
          <w:lang w:val="en-GB" w:eastAsia="x-none"/>
        </w:rPr>
        <w:t>collision with semi-static configured DL symbols, SSB transmissions</w:t>
      </w:r>
      <w:r w:rsidR="00BD76E9">
        <w:rPr>
          <w:lang w:val="en-GB" w:eastAsia="x-none"/>
        </w:rPr>
        <w:t xml:space="preserve">, </w:t>
      </w:r>
      <w:r w:rsidR="00BD76E9" w:rsidRPr="00BD76E9">
        <w:rPr>
          <w:lang w:val="en-GB" w:eastAsia="x-none"/>
        </w:rPr>
        <w:t>CORESET0 with Type0-PDCCH CSS set</w:t>
      </w:r>
      <w:r w:rsidR="00A23B73" w:rsidRPr="004E1C87">
        <w:rPr>
          <w:lang w:val="en-GB" w:eastAsia="x-none"/>
        </w:rPr>
        <w:t xml:space="preserve"> and invalid UL symbols</w:t>
      </w:r>
      <w:r w:rsidR="00A23B73" w:rsidRPr="00F8557E">
        <w:rPr>
          <w:lang w:val="en-GB" w:eastAsia="x-none"/>
        </w:rPr>
        <w:t xml:space="preserve">, UE would postpone the </w:t>
      </w:r>
      <w:r w:rsidR="00A23B73">
        <w:rPr>
          <w:lang w:val="en-GB" w:eastAsia="x-none"/>
        </w:rPr>
        <w:t>TBoMS transmission</w:t>
      </w:r>
      <w:r w:rsidR="00A23B73" w:rsidRPr="00F8557E">
        <w:rPr>
          <w:lang w:val="en-GB" w:eastAsia="x-none"/>
        </w:rPr>
        <w:t xml:space="preserve"> until the con</w:t>
      </w:r>
      <w:r w:rsidR="00A23B73">
        <w:rPr>
          <w:lang w:val="en-GB" w:eastAsia="x-none"/>
        </w:rPr>
        <w:t>figured or indicated</w:t>
      </w:r>
      <w:r w:rsidR="00A23B73" w:rsidRPr="00F8557E">
        <w:rPr>
          <w:lang w:val="en-GB" w:eastAsia="x-none"/>
        </w:rPr>
        <w:t xml:space="preserve"> number of </w:t>
      </w:r>
      <w:r w:rsidR="00A23B73">
        <w:rPr>
          <w:lang w:val="en-GB" w:eastAsia="x-none"/>
        </w:rPr>
        <w:t>slots</w:t>
      </w:r>
      <w:r w:rsidR="00A23B73" w:rsidRPr="00F8557E">
        <w:rPr>
          <w:lang w:val="en-GB" w:eastAsia="x-none"/>
        </w:rPr>
        <w:t xml:space="preserve"> is reache</w:t>
      </w:r>
      <w:r w:rsidR="00A23B73">
        <w:rPr>
          <w:lang w:val="en-GB" w:eastAsia="x-none"/>
        </w:rPr>
        <w:t xml:space="preserve">d, which </w:t>
      </w:r>
      <w:r w:rsidR="00A23B73" w:rsidRPr="006A3111">
        <w:rPr>
          <w:lang w:val="en-GB" w:eastAsia="x-none"/>
        </w:rPr>
        <w:t>can ensure the coverage performance for PUSCH.</w:t>
      </w:r>
      <w:r w:rsidR="00A23B73">
        <w:rPr>
          <w:lang w:val="en-GB" w:eastAsia="x-none"/>
        </w:rPr>
        <w:t xml:space="preserve"> This can also help exploit the benefit of time diversity when TBoMS transmission is counted on the basis of available UL slots. </w:t>
      </w:r>
      <w:r w:rsidR="00A23B73">
        <w:rPr>
          <w:lang w:val="en-GB" w:eastAsia="x-none"/>
        </w:rPr>
        <w:fldChar w:fldCharType="begin"/>
      </w:r>
      <w:r w:rsidR="00A23B73">
        <w:rPr>
          <w:lang w:val="en-GB" w:eastAsia="x-none"/>
        </w:rPr>
        <w:instrText xml:space="preserve"> REF _Ref60832555 \h </w:instrText>
      </w:r>
      <w:r w:rsidR="00A23B73">
        <w:rPr>
          <w:lang w:val="en-GB" w:eastAsia="x-none"/>
        </w:rPr>
      </w:r>
      <w:r w:rsidR="00A23B73">
        <w:rPr>
          <w:lang w:val="en-GB" w:eastAsia="x-none"/>
        </w:rPr>
        <w:fldChar w:fldCharType="separate"/>
      </w:r>
      <w:r w:rsidR="007F6EC7">
        <w:t xml:space="preserve">Figure </w:t>
      </w:r>
      <w:r w:rsidR="007F6EC7">
        <w:rPr>
          <w:noProof/>
        </w:rPr>
        <w:t>5</w:t>
      </w:r>
      <w:r w:rsidR="00A23B73">
        <w:rPr>
          <w:lang w:val="en-GB" w:eastAsia="x-none"/>
        </w:rPr>
        <w:fldChar w:fldCharType="end"/>
      </w:r>
      <w:r w:rsidR="00A23B73">
        <w:rPr>
          <w:lang w:val="en-GB" w:eastAsia="x-none"/>
        </w:rPr>
        <w:t xml:space="preserve"> illustrates one example of TBoMS transmission on the basis of available UL slots. </w:t>
      </w:r>
    </w:p>
    <w:p w14:paraId="1771CD85" w14:textId="51EC37F8" w:rsidR="00A23B73" w:rsidRDefault="00C91C0F" w:rsidP="00A23B73">
      <w:pPr>
        <w:keepNext/>
        <w:jc w:val="center"/>
      </w:pPr>
      <w:r w:rsidRPr="00C91C0F">
        <w:rPr>
          <w:noProof/>
        </w:rPr>
        <w:drawing>
          <wp:inline distT="0" distB="0" distL="0" distR="0" wp14:anchorId="6E2C0A2B" wp14:editId="7DA50BAB">
            <wp:extent cx="4341845" cy="1134662"/>
            <wp:effectExtent l="0" t="0" r="190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84991" cy="1145937"/>
                    </a:xfrm>
                    <a:prstGeom prst="rect">
                      <a:avLst/>
                    </a:prstGeom>
                  </pic:spPr>
                </pic:pic>
              </a:graphicData>
            </a:graphic>
          </wp:inline>
        </w:drawing>
      </w:r>
    </w:p>
    <w:p w14:paraId="03E62297" w14:textId="16005DA6" w:rsidR="00A23B73" w:rsidRDefault="00A23B73" w:rsidP="00A23B73">
      <w:pPr>
        <w:pStyle w:val="Caption"/>
        <w:spacing w:after="360"/>
        <w:jc w:val="center"/>
        <w:rPr>
          <w:lang w:val="en-GB" w:eastAsia="x-none"/>
        </w:rPr>
      </w:pPr>
      <w:bookmarkStart w:id="6" w:name="_Ref60832555"/>
      <w:r>
        <w:t xml:space="preserve">Figure </w:t>
      </w:r>
      <w:r w:rsidR="0056112B">
        <w:fldChar w:fldCharType="begin"/>
      </w:r>
      <w:r w:rsidR="0056112B">
        <w:instrText xml:space="preserve"> SEQ Figure \* ARABIC </w:instrText>
      </w:r>
      <w:r w:rsidR="0056112B">
        <w:fldChar w:fldCharType="separate"/>
      </w:r>
      <w:r w:rsidR="007F6EC7">
        <w:rPr>
          <w:noProof/>
        </w:rPr>
        <w:t>5</w:t>
      </w:r>
      <w:r w:rsidR="0056112B">
        <w:rPr>
          <w:noProof/>
        </w:rPr>
        <w:fldChar w:fldCharType="end"/>
      </w:r>
      <w:bookmarkEnd w:id="6"/>
      <w:r>
        <w:t>. TBoMS transmission on the basis of available UL slots</w:t>
      </w:r>
    </w:p>
    <w:p w14:paraId="07011DE3" w14:textId="3E7A2DD8" w:rsidR="00B33EC4" w:rsidRPr="00275AED" w:rsidRDefault="00B33EC4" w:rsidP="00B33EC4">
      <w:pPr>
        <w:spacing w:before="240" w:after="0"/>
        <w:jc w:val="both"/>
        <w:rPr>
          <w:b/>
        </w:rPr>
      </w:pPr>
      <w:r w:rsidRPr="00B77606">
        <w:rPr>
          <w:b/>
        </w:rPr>
        <w:t xml:space="preserve">Proposal </w:t>
      </w:r>
      <w:r w:rsidR="0062594E">
        <w:rPr>
          <w:b/>
        </w:rPr>
        <w:t>3</w:t>
      </w:r>
    </w:p>
    <w:p w14:paraId="7BDAB1F6" w14:textId="2D969328" w:rsidR="0003256D" w:rsidRDefault="0003256D" w:rsidP="00B33EC4">
      <w:pPr>
        <w:numPr>
          <w:ilvl w:val="0"/>
          <w:numId w:val="6"/>
        </w:numPr>
        <w:overflowPunct/>
        <w:autoSpaceDE/>
        <w:autoSpaceDN/>
        <w:adjustRightInd/>
        <w:spacing w:before="60" w:after="0"/>
        <w:ind w:left="288" w:hanging="288"/>
        <w:jc w:val="both"/>
        <w:textAlignment w:val="auto"/>
        <w:rPr>
          <w:i/>
        </w:rPr>
      </w:pPr>
      <w:r>
        <w:rPr>
          <w:i/>
        </w:rPr>
        <w:t xml:space="preserve">TBoMS </w:t>
      </w:r>
      <w:r w:rsidR="007D4E86">
        <w:rPr>
          <w:i/>
        </w:rPr>
        <w:t>can be</w:t>
      </w:r>
      <w:r>
        <w:rPr>
          <w:i/>
        </w:rPr>
        <w:t xml:space="preserve"> transmitted on the basis of available UL slots</w:t>
      </w:r>
      <w:r w:rsidR="00262C1E">
        <w:rPr>
          <w:i/>
        </w:rPr>
        <w:t>.</w:t>
      </w:r>
    </w:p>
    <w:p w14:paraId="4CD699E5" w14:textId="77777777" w:rsidR="00323E6A" w:rsidRDefault="00323E6A" w:rsidP="00454632">
      <w:pPr>
        <w:jc w:val="both"/>
        <w:rPr>
          <w:lang w:eastAsia="zh-CN"/>
        </w:rPr>
      </w:pPr>
    </w:p>
    <w:p w14:paraId="4530A8AF" w14:textId="6617A25D" w:rsidR="002C7579" w:rsidRPr="00400ECA" w:rsidRDefault="00E904CA" w:rsidP="002C7579">
      <w:pPr>
        <w:pStyle w:val="Heading2"/>
      </w:pPr>
      <w:r>
        <w:t>Frequency</w:t>
      </w:r>
      <w:r w:rsidR="002C7579">
        <w:t xml:space="preserve"> domain resource allocation</w:t>
      </w:r>
    </w:p>
    <w:p w14:paraId="641508A3" w14:textId="5543E0DF" w:rsidR="00727950" w:rsidRDefault="00011C38" w:rsidP="00454632">
      <w:pPr>
        <w:jc w:val="both"/>
        <w:rPr>
          <w:lang w:eastAsia="zh-CN"/>
        </w:rPr>
      </w:pPr>
      <w:r>
        <w:rPr>
          <w:lang w:eastAsia="zh-CN"/>
        </w:rPr>
        <w:t xml:space="preserve">Similar to PUSCH repetition, </w:t>
      </w:r>
      <w:r w:rsidR="00A67CDB" w:rsidRPr="00A97787">
        <w:rPr>
          <w:lang w:eastAsia="zh-CN"/>
        </w:rPr>
        <w:t xml:space="preserve">inter-slot frequency hopping can be </w:t>
      </w:r>
      <w:r>
        <w:rPr>
          <w:lang w:eastAsia="zh-CN"/>
        </w:rPr>
        <w:t>supported for TBoMS in order</w:t>
      </w:r>
      <w:r w:rsidR="00CA60C3">
        <w:rPr>
          <w:lang w:eastAsia="zh-CN"/>
        </w:rPr>
        <w:t xml:space="preserve"> </w:t>
      </w:r>
      <w:r w:rsidR="007C61CB">
        <w:rPr>
          <w:lang w:eastAsia="zh-CN"/>
        </w:rPr>
        <w:t>to exploit the benefit of frequency diversity</w:t>
      </w:r>
      <w:r w:rsidR="00A67CDB" w:rsidRPr="00A97787">
        <w:rPr>
          <w:lang w:eastAsia="zh-CN"/>
        </w:rPr>
        <w:t xml:space="preserve">. </w:t>
      </w:r>
      <w:r w:rsidR="00727950">
        <w:rPr>
          <w:lang w:eastAsia="zh-CN"/>
        </w:rPr>
        <w:t xml:space="preserve">At the RAN1#104e meeting, </w:t>
      </w:r>
      <w:r w:rsidR="00F43733">
        <w:rPr>
          <w:lang w:eastAsia="zh-CN"/>
        </w:rPr>
        <w:t>it was agreed</w:t>
      </w:r>
      <w:r w:rsidR="005B7B23">
        <w:rPr>
          <w:lang w:eastAsia="zh-CN"/>
        </w:rPr>
        <w:t xml:space="preserve"> as working assumption</w:t>
      </w:r>
      <w:r w:rsidR="00197159">
        <w:rPr>
          <w:lang w:eastAsia="zh-CN"/>
        </w:rPr>
        <w:t xml:space="preserve"> that</w:t>
      </w:r>
      <w:r w:rsidR="00F43733">
        <w:rPr>
          <w:lang w:eastAsia="zh-CN"/>
        </w:rPr>
        <w:t xml:space="preserve"> joint channel estimation </w:t>
      </w:r>
      <w:r w:rsidR="00197159">
        <w:rPr>
          <w:lang w:eastAsia="zh-CN"/>
        </w:rPr>
        <w:t xml:space="preserve">can be enabled </w:t>
      </w:r>
      <w:r w:rsidR="00F43733">
        <w:rPr>
          <w:lang w:eastAsia="zh-CN"/>
        </w:rPr>
        <w:t>for TBoMS when back to back transmission over consecutive slots is considered</w:t>
      </w:r>
      <w:r w:rsidR="00BE79B8">
        <w:rPr>
          <w:lang w:eastAsia="zh-CN"/>
        </w:rPr>
        <w:t xml:space="preserve"> </w:t>
      </w:r>
      <w:r w:rsidR="00700E98">
        <w:rPr>
          <w:lang w:eastAsia="zh-CN"/>
        </w:rPr>
        <w:fldChar w:fldCharType="begin"/>
      </w:r>
      <w:r w:rsidR="00700E98">
        <w:rPr>
          <w:lang w:eastAsia="zh-CN"/>
        </w:rPr>
        <w:instrText xml:space="preserve"> REF _Ref69920569 \r \h </w:instrText>
      </w:r>
      <w:r w:rsidR="00700E98">
        <w:rPr>
          <w:lang w:eastAsia="zh-CN"/>
        </w:rPr>
      </w:r>
      <w:r w:rsidR="00700E98">
        <w:rPr>
          <w:lang w:eastAsia="zh-CN"/>
        </w:rPr>
        <w:fldChar w:fldCharType="separate"/>
      </w:r>
      <w:r w:rsidR="007F6EC7">
        <w:rPr>
          <w:lang w:eastAsia="zh-CN"/>
        </w:rPr>
        <w:t>[5]</w:t>
      </w:r>
      <w:r w:rsidR="00700E98">
        <w:rPr>
          <w:lang w:eastAsia="zh-CN"/>
        </w:rPr>
        <w:fldChar w:fldCharType="end"/>
      </w:r>
      <w:r w:rsidR="00F43733">
        <w:rPr>
          <w:lang w:eastAsia="zh-CN"/>
        </w:rPr>
        <w:t xml:space="preserve">. </w:t>
      </w:r>
    </w:p>
    <w:p w14:paraId="02D1530A" w14:textId="09F55765" w:rsidR="003917DF" w:rsidRDefault="00386CC7" w:rsidP="00454632">
      <w:pPr>
        <w:jc w:val="both"/>
        <w:rPr>
          <w:lang w:eastAsia="zh-CN"/>
        </w:rPr>
      </w:pPr>
      <w:r>
        <w:rPr>
          <w:lang w:eastAsia="zh-CN"/>
        </w:rPr>
        <w:t>T</w:t>
      </w:r>
      <w:r w:rsidR="00A67CDB" w:rsidRPr="00A97787">
        <w:rPr>
          <w:lang w:eastAsia="zh-CN"/>
        </w:rPr>
        <w:t>o facilitate the joint channel estimation</w:t>
      </w:r>
      <w:r w:rsidR="00DA3528">
        <w:rPr>
          <w:lang w:eastAsia="zh-CN"/>
        </w:rPr>
        <w:t xml:space="preserve"> for TBoMS</w:t>
      </w:r>
      <w:r w:rsidR="00A67CDB" w:rsidRPr="00A97787">
        <w:rPr>
          <w:lang w:eastAsia="zh-CN"/>
        </w:rPr>
        <w:t xml:space="preserve">, it </w:t>
      </w:r>
      <w:r w:rsidR="00534E14">
        <w:rPr>
          <w:lang w:eastAsia="zh-CN"/>
        </w:rPr>
        <w:t>may be</w:t>
      </w:r>
      <w:r w:rsidR="00A67CDB" w:rsidRPr="00A97787">
        <w:rPr>
          <w:lang w:eastAsia="zh-CN"/>
        </w:rPr>
        <w:t xml:space="preserve"> </w:t>
      </w:r>
      <w:r w:rsidR="00083C28">
        <w:rPr>
          <w:lang w:eastAsia="zh-CN"/>
        </w:rPr>
        <w:t>beneficial</w:t>
      </w:r>
      <w:r w:rsidR="00A67CDB" w:rsidRPr="00A97787">
        <w:rPr>
          <w:lang w:eastAsia="zh-CN"/>
        </w:rPr>
        <w:t xml:space="preserve"> to consider</w:t>
      </w:r>
      <w:r w:rsidR="009B4199" w:rsidRPr="00A97787">
        <w:rPr>
          <w:lang w:eastAsia="zh-CN"/>
        </w:rPr>
        <w:t xml:space="preserve"> </w:t>
      </w:r>
      <w:r w:rsidR="005D2EF2">
        <w:rPr>
          <w:lang w:eastAsia="zh-CN"/>
        </w:rPr>
        <w:t xml:space="preserve">enhanced inter-slot frequency hopping mechanism, i.e., </w:t>
      </w:r>
      <w:r w:rsidR="009B4199" w:rsidRPr="00A97787">
        <w:rPr>
          <w:lang w:eastAsia="zh-CN"/>
        </w:rPr>
        <w:t>inter-slot frequency hopping with inter-slot bundling.</w:t>
      </w:r>
      <w:r w:rsidR="009B4199">
        <w:rPr>
          <w:lang w:eastAsia="zh-CN"/>
        </w:rPr>
        <w:t xml:space="preserve"> </w:t>
      </w:r>
      <w:r w:rsidR="002B4005">
        <w:rPr>
          <w:lang w:eastAsia="zh-CN"/>
        </w:rPr>
        <w:t xml:space="preserve">As discussed in our companion contribution </w:t>
      </w:r>
      <w:r w:rsidR="00D27D28">
        <w:rPr>
          <w:lang w:eastAsia="zh-CN"/>
        </w:rPr>
        <w:fldChar w:fldCharType="begin"/>
      </w:r>
      <w:r w:rsidR="00D27D28">
        <w:rPr>
          <w:lang w:eastAsia="zh-CN"/>
        </w:rPr>
        <w:instrText xml:space="preserve"> REF _Ref60047327 \r \h </w:instrText>
      </w:r>
      <w:r w:rsidR="00D27D28">
        <w:rPr>
          <w:lang w:eastAsia="zh-CN"/>
        </w:rPr>
      </w:r>
      <w:r w:rsidR="00D27D28">
        <w:rPr>
          <w:lang w:eastAsia="zh-CN"/>
        </w:rPr>
        <w:fldChar w:fldCharType="separate"/>
      </w:r>
      <w:r w:rsidR="007F6EC7">
        <w:rPr>
          <w:lang w:eastAsia="zh-CN"/>
        </w:rPr>
        <w:t>[3]</w:t>
      </w:r>
      <w:r w:rsidR="00D27D28">
        <w:rPr>
          <w:lang w:eastAsia="zh-CN"/>
        </w:rPr>
        <w:fldChar w:fldCharType="end"/>
      </w:r>
      <w:r w:rsidR="002B4005">
        <w:rPr>
          <w:lang w:eastAsia="zh-CN"/>
        </w:rPr>
        <w:t>, f</w:t>
      </w:r>
      <w:r w:rsidR="002B4005" w:rsidRPr="002B4005">
        <w:rPr>
          <w:lang w:eastAsia="zh-CN"/>
        </w:rPr>
        <w:t>or coverage limited scenario, channel estimation is typically a bottleneck in terms of link level performance</w:t>
      </w:r>
      <w:r w:rsidR="002B4005">
        <w:rPr>
          <w:lang w:eastAsia="zh-CN"/>
        </w:rPr>
        <w:t xml:space="preserve">. </w:t>
      </w:r>
      <w:r w:rsidR="0026638F">
        <w:rPr>
          <w:lang w:eastAsia="zh-CN"/>
        </w:rPr>
        <w:t xml:space="preserve">To improve the </w:t>
      </w:r>
      <w:r w:rsidR="0026638F" w:rsidRPr="0026638F">
        <w:rPr>
          <w:lang w:eastAsia="zh-CN"/>
        </w:rPr>
        <w:t>channel estimation</w:t>
      </w:r>
      <w:r w:rsidR="00A62EE9">
        <w:rPr>
          <w:lang w:eastAsia="zh-CN"/>
        </w:rPr>
        <w:t xml:space="preserve"> accuracy</w:t>
      </w:r>
      <w:r w:rsidR="0026638F" w:rsidRPr="0026638F">
        <w:rPr>
          <w:lang w:eastAsia="zh-CN"/>
        </w:rPr>
        <w:t xml:space="preserve">, and hence </w:t>
      </w:r>
      <w:r w:rsidR="00A62EE9">
        <w:rPr>
          <w:lang w:eastAsia="zh-CN"/>
        </w:rPr>
        <w:t xml:space="preserve">increase </w:t>
      </w:r>
      <w:r w:rsidR="0026638F" w:rsidRPr="0026638F">
        <w:rPr>
          <w:lang w:eastAsia="zh-CN"/>
        </w:rPr>
        <w:t>overall link budget of uplink transmission</w:t>
      </w:r>
      <w:r w:rsidR="0026638F">
        <w:rPr>
          <w:lang w:eastAsia="zh-CN"/>
        </w:rPr>
        <w:t xml:space="preserve">, joint channel estimation can be employed in conjunction with enhanced inter-slot frequency hopping pattern. </w:t>
      </w:r>
      <w:r w:rsidR="006C65B4">
        <w:rPr>
          <w:lang w:eastAsia="zh-CN"/>
        </w:rPr>
        <w:t xml:space="preserve">In this case, </w:t>
      </w:r>
      <w:r w:rsidR="006C65B4" w:rsidRPr="006C65B4">
        <w:rPr>
          <w:lang w:eastAsia="zh-CN"/>
        </w:rPr>
        <w:t xml:space="preserve">same Tx power and precoder need to be maintained at UE transmitter within </w:t>
      </w:r>
      <w:r w:rsidR="000E2FD6">
        <w:rPr>
          <w:lang w:eastAsia="zh-CN"/>
        </w:rPr>
        <w:t>bundled</w:t>
      </w:r>
      <w:r w:rsidR="006C65B4">
        <w:rPr>
          <w:lang w:eastAsia="zh-CN"/>
        </w:rPr>
        <w:t xml:space="preserve"> slots </w:t>
      </w:r>
      <w:r w:rsidR="006C65B4" w:rsidRPr="006C65B4">
        <w:rPr>
          <w:lang w:eastAsia="zh-CN"/>
        </w:rPr>
        <w:t>to enable joint channel estimation</w:t>
      </w:r>
      <w:r w:rsidR="006C65B4">
        <w:rPr>
          <w:lang w:eastAsia="zh-CN"/>
        </w:rPr>
        <w:t>.</w:t>
      </w:r>
    </w:p>
    <w:p w14:paraId="7F63A602" w14:textId="2E5B5476" w:rsidR="008E59EA" w:rsidRPr="0074460D" w:rsidRDefault="000937DA" w:rsidP="00454632">
      <w:pPr>
        <w:jc w:val="both"/>
        <w:rPr>
          <w:lang w:eastAsia="zh-CN"/>
        </w:rPr>
      </w:pPr>
      <w:r>
        <w:rPr>
          <w:lang w:eastAsia="zh-CN"/>
        </w:rPr>
        <w:lastRenderedPageBreak/>
        <w:fldChar w:fldCharType="begin"/>
      </w:r>
      <w:r>
        <w:rPr>
          <w:lang w:eastAsia="zh-CN"/>
        </w:rPr>
        <w:instrText xml:space="preserve"> REF _Ref60867150 \h </w:instrText>
      </w:r>
      <w:r>
        <w:rPr>
          <w:lang w:eastAsia="zh-CN"/>
        </w:rPr>
      </w:r>
      <w:r>
        <w:rPr>
          <w:lang w:eastAsia="zh-CN"/>
        </w:rPr>
        <w:fldChar w:fldCharType="separate"/>
      </w:r>
      <w:r w:rsidR="007F6EC7">
        <w:t xml:space="preserve">Figure </w:t>
      </w:r>
      <w:r w:rsidR="007F6EC7">
        <w:rPr>
          <w:noProof/>
        </w:rPr>
        <w:t>6</w:t>
      </w:r>
      <w:r>
        <w:rPr>
          <w:lang w:eastAsia="zh-CN"/>
        </w:rPr>
        <w:fldChar w:fldCharType="end"/>
      </w:r>
      <w:r>
        <w:rPr>
          <w:lang w:eastAsia="zh-CN"/>
        </w:rPr>
        <w:t xml:space="preserve"> </w:t>
      </w:r>
      <w:r w:rsidR="00ED25E9" w:rsidRPr="00ED25E9">
        <w:rPr>
          <w:lang w:eastAsia="zh-CN"/>
        </w:rPr>
        <w:t xml:space="preserve">illustrates one example of inter-slot frequency hopping pattern </w:t>
      </w:r>
      <w:r w:rsidR="00DD50F4" w:rsidRPr="00DD50F4">
        <w:rPr>
          <w:lang w:eastAsia="zh-CN"/>
        </w:rPr>
        <w:t xml:space="preserve">with inter-slot bunding </w:t>
      </w:r>
      <w:r w:rsidR="00ED25E9" w:rsidRPr="00ED25E9">
        <w:rPr>
          <w:lang w:eastAsia="zh-CN"/>
        </w:rPr>
        <w:t xml:space="preserve">for </w:t>
      </w:r>
      <w:r w:rsidR="00547701">
        <w:rPr>
          <w:lang w:eastAsia="zh-CN"/>
        </w:rPr>
        <w:t>TBoMS</w:t>
      </w:r>
      <w:r w:rsidR="00A57ED0">
        <w:rPr>
          <w:lang w:eastAsia="zh-CN"/>
        </w:rPr>
        <w:t xml:space="preserve"> spanning 4 slots</w:t>
      </w:r>
      <w:r w:rsidR="00ED25E9" w:rsidRPr="00ED25E9">
        <w:rPr>
          <w:lang w:eastAsia="zh-CN"/>
        </w:rPr>
        <w:t xml:space="preserve">. In the example, </w:t>
      </w:r>
      <w:r w:rsidR="00547701">
        <w:rPr>
          <w:lang w:eastAsia="zh-CN"/>
        </w:rPr>
        <w:t>TBoMS</w:t>
      </w:r>
      <w:r w:rsidR="00ED25E9" w:rsidRPr="00ED25E9">
        <w:rPr>
          <w:lang w:eastAsia="zh-CN"/>
        </w:rPr>
        <w:t xml:space="preserve"> transmission occupies the same frequency resource for two slots before it switches to other frequency resources.</w:t>
      </w:r>
      <w:r w:rsidR="004F748D">
        <w:rPr>
          <w:lang w:eastAsia="zh-CN"/>
        </w:rPr>
        <w:t xml:space="preserve"> Keeping the frequency diversity benefit of two hops</w:t>
      </w:r>
      <w:r w:rsidR="009035ED">
        <w:rPr>
          <w:lang w:eastAsia="zh-CN"/>
        </w:rPr>
        <w:t xml:space="preserve"> as </w:t>
      </w:r>
      <w:r w:rsidR="004F748D" w:rsidRPr="004F748D">
        <w:rPr>
          <w:lang w:eastAsia="zh-CN"/>
        </w:rPr>
        <w:t xml:space="preserve">presented in the example </w:t>
      </w:r>
      <w:r w:rsidR="004F748D">
        <w:rPr>
          <w:lang w:eastAsia="zh-CN"/>
        </w:rPr>
        <w:t>pattern</w:t>
      </w:r>
      <w:r w:rsidR="0074460D" w:rsidRPr="009E6499">
        <w:rPr>
          <w:lang w:eastAsia="zh-CN"/>
        </w:rPr>
        <w:t xml:space="preserve"> </w:t>
      </w:r>
      <w:r w:rsidR="0074460D">
        <w:rPr>
          <w:lang w:eastAsia="zh-CN"/>
        </w:rPr>
        <w:t xml:space="preserve">also makes it possible to </w:t>
      </w:r>
      <w:r w:rsidR="0074460D" w:rsidRPr="006C65B4">
        <w:rPr>
          <w:lang w:eastAsia="zh-CN"/>
        </w:rPr>
        <w:t>enable joint channel estimation</w:t>
      </w:r>
      <w:r w:rsidR="0074460D" w:rsidRPr="0074460D">
        <w:rPr>
          <w:lang w:eastAsia="zh-CN"/>
        </w:rPr>
        <w:t xml:space="preserve"> </w:t>
      </w:r>
      <w:r w:rsidR="0074460D" w:rsidRPr="006C65B4">
        <w:rPr>
          <w:lang w:eastAsia="zh-CN"/>
        </w:rPr>
        <w:t xml:space="preserve">within </w:t>
      </w:r>
      <w:r w:rsidR="0074460D">
        <w:rPr>
          <w:lang w:eastAsia="zh-CN"/>
        </w:rPr>
        <w:t>bundled slots.</w:t>
      </w:r>
    </w:p>
    <w:p w14:paraId="6865F31F" w14:textId="7F3213B4" w:rsidR="0060435D" w:rsidRDefault="00FB26F6" w:rsidP="0060435D">
      <w:pPr>
        <w:keepNext/>
        <w:jc w:val="center"/>
      </w:pPr>
      <w:r w:rsidRPr="00FB26F6">
        <w:rPr>
          <w:noProof/>
        </w:rPr>
        <w:drawing>
          <wp:inline distT="0" distB="0" distL="0" distR="0" wp14:anchorId="3F2AEA69" wp14:editId="64AC6C8F">
            <wp:extent cx="4198776" cy="1065694"/>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29918" cy="1073598"/>
                    </a:xfrm>
                    <a:prstGeom prst="rect">
                      <a:avLst/>
                    </a:prstGeom>
                  </pic:spPr>
                </pic:pic>
              </a:graphicData>
            </a:graphic>
          </wp:inline>
        </w:drawing>
      </w:r>
    </w:p>
    <w:p w14:paraId="097D4822" w14:textId="38402765" w:rsidR="008E59EA" w:rsidRDefault="0060435D" w:rsidP="00686175">
      <w:pPr>
        <w:pStyle w:val="Caption"/>
        <w:spacing w:after="240"/>
        <w:jc w:val="center"/>
        <w:rPr>
          <w:lang w:eastAsia="zh-CN"/>
        </w:rPr>
      </w:pPr>
      <w:bookmarkStart w:id="7" w:name="_Ref60867150"/>
      <w:r>
        <w:t xml:space="preserve">Figure </w:t>
      </w:r>
      <w:r w:rsidR="0056112B">
        <w:fldChar w:fldCharType="begin"/>
      </w:r>
      <w:r w:rsidR="0056112B">
        <w:instrText xml:space="preserve"> SEQ Figure \* ARABIC </w:instrText>
      </w:r>
      <w:r w:rsidR="0056112B">
        <w:fldChar w:fldCharType="separate"/>
      </w:r>
      <w:r w:rsidR="007F6EC7">
        <w:rPr>
          <w:noProof/>
        </w:rPr>
        <w:t>6</w:t>
      </w:r>
      <w:r w:rsidR="0056112B">
        <w:rPr>
          <w:noProof/>
        </w:rPr>
        <w:fldChar w:fldCharType="end"/>
      </w:r>
      <w:bookmarkEnd w:id="7"/>
      <w:r>
        <w:t xml:space="preserve">. Inter-slot frequency hopping with inter-slot bunding for </w:t>
      </w:r>
      <w:r w:rsidR="00547701">
        <w:t>TBoMS</w:t>
      </w:r>
    </w:p>
    <w:p w14:paraId="2187D35A" w14:textId="518DF633" w:rsidR="000F67A2" w:rsidRPr="00A46353" w:rsidRDefault="0056112B" w:rsidP="00D37062">
      <w:pPr>
        <w:overflowPunct/>
        <w:autoSpaceDE/>
        <w:autoSpaceDN/>
        <w:adjustRightInd/>
        <w:spacing w:before="60" w:after="240"/>
        <w:jc w:val="both"/>
        <w:textAlignment w:val="auto"/>
      </w:pPr>
      <w:hyperlink w:anchor="Figure3" w:history="1">
        <w:r w:rsidR="0076535D">
          <w:fldChar w:fldCharType="begin"/>
        </w:r>
        <w:r w:rsidR="0076535D">
          <w:instrText xml:space="preserve"> REF Figure3 \h </w:instrText>
        </w:r>
        <w:r w:rsidR="0076535D">
          <w:fldChar w:fldCharType="separate"/>
        </w:r>
        <w:r w:rsidR="007F6EC7" w:rsidRPr="00314E65">
          <w:t xml:space="preserve">Figure </w:t>
        </w:r>
        <w:r w:rsidR="007F6EC7">
          <w:rPr>
            <w:noProof/>
          </w:rPr>
          <w:t>7</w:t>
        </w:r>
        <w:r w:rsidR="0076535D">
          <w:fldChar w:fldCharType="end"/>
        </w:r>
      </w:hyperlink>
      <w:r w:rsidR="000F67A2" w:rsidRPr="005E1572">
        <w:t xml:space="preserve"> illustrates </w:t>
      </w:r>
      <w:r w:rsidR="004C3866" w:rsidRPr="005E1572">
        <w:t xml:space="preserve">link level simulation results for </w:t>
      </w:r>
      <w:r w:rsidR="00547701">
        <w:t>TBoMS</w:t>
      </w:r>
      <w:r w:rsidR="004C3866" w:rsidRPr="005E1572">
        <w:t xml:space="preserve"> </w:t>
      </w:r>
      <w:r w:rsidR="001B4B79" w:rsidRPr="005E1572">
        <w:t>with enhanced inter-slot frequency hopping pattern</w:t>
      </w:r>
      <w:r w:rsidR="00895CA5" w:rsidRPr="005E1572">
        <w:t xml:space="preserve">. In the simulations, </w:t>
      </w:r>
      <w:r w:rsidR="0076535D">
        <w:t>it was assumed FDD system</w:t>
      </w:r>
      <w:r w:rsidR="0019122D" w:rsidRPr="005E1572">
        <w:rPr>
          <w:lang w:val="en-GB"/>
        </w:rPr>
        <w:t xml:space="preserve">, </w:t>
      </w:r>
      <w:r w:rsidR="00895CA5" w:rsidRPr="005E1572">
        <w:rPr>
          <w:lang w:val="en-GB"/>
        </w:rPr>
        <w:t xml:space="preserve">TBS of </w:t>
      </w:r>
      <w:r w:rsidR="00F11612">
        <w:rPr>
          <w:lang w:val="en-GB"/>
        </w:rPr>
        <w:t>136 bits</w:t>
      </w:r>
      <w:r w:rsidR="0083264A">
        <w:rPr>
          <w:lang w:val="en-GB"/>
        </w:rPr>
        <w:t xml:space="preserve">, </w:t>
      </w:r>
      <w:r w:rsidR="00895CA5" w:rsidRPr="005E1572">
        <w:rPr>
          <w:lang w:val="en-GB"/>
        </w:rPr>
        <w:t>moving speed of 3km/h</w:t>
      </w:r>
      <w:r w:rsidR="0083264A">
        <w:rPr>
          <w:lang w:val="en-GB"/>
        </w:rPr>
        <w:t xml:space="preserve"> and CFO with 0.1ppm</w:t>
      </w:r>
      <w:r w:rsidR="00500FC0" w:rsidRPr="005E1572">
        <w:rPr>
          <w:lang w:val="en-GB"/>
        </w:rPr>
        <w:t xml:space="preserve">. For single slot transmission, </w:t>
      </w:r>
      <w:r w:rsidR="00F832BA" w:rsidRPr="005E1572">
        <w:rPr>
          <w:lang w:val="en-GB"/>
        </w:rPr>
        <w:t>4 PRBs and 14 symbols with 2 DMRS symbols were used</w:t>
      </w:r>
      <w:r w:rsidR="00213247" w:rsidRPr="005E1572">
        <w:rPr>
          <w:lang w:val="en-GB"/>
        </w:rPr>
        <w:t xml:space="preserve">. In addition, for </w:t>
      </w:r>
      <w:r w:rsidR="00547701">
        <w:rPr>
          <w:lang w:val="en-GB"/>
        </w:rPr>
        <w:t>TBoMS</w:t>
      </w:r>
      <w:r w:rsidR="00213247" w:rsidRPr="005E1572">
        <w:rPr>
          <w:lang w:val="en-GB"/>
        </w:rPr>
        <w:t xml:space="preserve"> spanning multiple slots, 4 slots were used with 1 PRB in each slot, which results in</w:t>
      </w:r>
      <w:r w:rsidR="00082A3C" w:rsidRPr="005E1572">
        <w:rPr>
          <w:lang w:val="en-GB"/>
        </w:rPr>
        <w:t xml:space="preserve"> roughly</w:t>
      </w:r>
      <w:r w:rsidR="00213247" w:rsidRPr="005E1572">
        <w:rPr>
          <w:lang w:val="en-GB"/>
        </w:rPr>
        <w:t xml:space="preserve"> same coding rate compared to single slot transmission with 4 PRBs.</w:t>
      </w:r>
      <w:r w:rsidR="00082A3C" w:rsidRPr="005E1572">
        <w:rPr>
          <w:lang w:val="en-GB"/>
        </w:rPr>
        <w:t xml:space="preserve"> </w:t>
      </w:r>
      <w:r w:rsidR="00366863">
        <w:rPr>
          <w:lang w:val="en-GB"/>
        </w:rPr>
        <w:t xml:space="preserve">Further, ML based algorithm is employed for the CFO estimation. </w:t>
      </w:r>
      <w:r w:rsidR="00E800ED" w:rsidRPr="005E1572">
        <w:rPr>
          <w:lang w:val="en-GB"/>
        </w:rPr>
        <w:t xml:space="preserve">From the figure, it can be observed that </w:t>
      </w:r>
      <w:r w:rsidR="003A6DDE" w:rsidRPr="005E1572">
        <w:rPr>
          <w:lang w:val="en-GB"/>
        </w:rPr>
        <w:t xml:space="preserve">for </w:t>
      </w:r>
      <w:r w:rsidR="00547701">
        <w:rPr>
          <w:lang w:val="en-GB"/>
        </w:rPr>
        <w:t>TBoMS</w:t>
      </w:r>
      <w:r w:rsidR="003A6DDE" w:rsidRPr="005E1572">
        <w:rPr>
          <w:lang w:val="en-GB"/>
        </w:rPr>
        <w:t xml:space="preserve"> spanning 4 slots, </w:t>
      </w:r>
      <w:r w:rsidR="00293B8D" w:rsidRPr="005E1572">
        <w:rPr>
          <w:lang w:val="en-GB"/>
        </w:rPr>
        <w:t>inter-slot frequency hopping with inter-slot bunding and joint channel estimation can provide ~</w:t>
      </w:r>
      <w:r w:rsidR="0089246C">
        <w:rPr>
          <w:lang w:val="en-GB"/>
        </w:rPr>
        <w:t>1</w:t>
      </w:r>
      <w:r w:rsidR="00293B8D" w:rsidRPr="005E1572">
        <w:rPr>
          <w:lang w:val="en-GB"/>
        </w:rPr>
        <w:t>.</w:t>
      </w:r>
      <w:r w:rsidR="00795E9F">
        <w:rPr>
          <w:lang w:val="en-GB"/>
        </w:rPr>
        <w:t>6</w:t>
      </w:r>
      <w:r w:rsidR="00293B8D" w:rsidRPr="005E1572">
        <w:rPr>
          <w:lang w:val="en-GB"/>
        </w:rPr>
        <w:t>dB performance gain compared to single slot transmission at ~</w:t>
      </w:r>
      <w:r w:rsidR="00795E9F">
        <w:rPr>
          <w:lang w:val="en-GB"/>
        </w:rPr>
        <w:t>1</w:t>
      </w:r>
      <w:r w:rsidR="0089246C">
        <w:rPr>
          <w:lang w:val="en-GB"/>
        </w:rPr>
        <w:t>0</w:t>
      </w:r>
      <w:r w:rsidR="00293B8D" w:rsidRPr="005E1572">
        <w:rPr>
          <w:lang w:val="en-GB"/>
        </w:rPr>
        <w:t xml:space="preserve">% </w:t>
      </w:r>
      <w:r w:rsidR="00795E9F">
        <w:rPr>
          <w:lang w:val="en-GB"/>
        </w:rPr>
        <w:t>i</w:t>
      </w:r>
      <w:r w:rsidR="00293B8D" w:rsidRPr="005E1572">
        <w:rPr>
          <w:lang w:val="en-GB"/>
        </w:rPr>
        <w:t>BLER.</w:t>
      </w:r>
      <w:r w:rsidR="00293B8D">
        <w:rPr>
          <w:lang w:val="en-GB"/>
        </w:rPr>
        <w:t xml:space="preserve"> </w:t>
      </w:r>
    </w:p>
    <w:p w14:paraId="585E6067" w14:textId="598C22A4" w:rsidR="00F11612" w:rsidRDefault="004F4FEF" w:rsidP="005E4FE8">
      <w:pPr>
        <w:keepNext/>
        <w:jc w:val="center"/>
      </w:pPr>
      <w:r w:rsidRPr="004F4FEF">
        <w:t xml:space="preserve"> </w:t>
      </w:r>
      <w:r w:rsidR="00C14285" w:rsidRPr="00C14285">
        <w:rPr>
          <w:noProof/>
        </w:rPr>
        <w:drawing>
          <wp:inline distT="0" distB="0" distL="0" distR="0" wp14:anchorId="17210C45" wp14:editId="7019E383">
            <wp:extent cx="4270248" cy="3200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14:paraId="1994FD52" w14:textId="7ADB037B" w:rsidR="00BF40BA" w:rsidRPr="00314E65" w:rsidRDefault="00BF40BA" w:rsidP="00BF40BA">
      <w:pPr>
        <w:pStyle w:val="Caption"/>
        <w:jc w:val="center"/>
        <w:rPr>
          <w:lang w:eastAsia="zh-CN"/>
        </w:rPr>
      </w:pPr>
      <w:bookmarkStart w:id="8" w:name="Figure3"/>
      <w:r w:rsidRPr="00314E65">
        <w:t xml:space="preserve">Figure </w:t>
      </w:r>
      <w:r w:rsidR="0056112B">
        <w:fldChar w:fldCharType="begin"/>
      </w:r>
      <w:r w:rsidR="0056112B">
        <w:instrText xml:space="preserve"> SEQ Figure \* ARABIC </w:instrText>
      </w:r>
      <w:r w:rsidR="0056112B">
        <w:fldChar w:fldCharType="separate"/>
      </w:r>
      <w:r w:rsidR="007F6EC7">
        <w:rPr>
          <w:noProof/>
        </w:rPr>
        <w:t>7</w:t>
      </w:r>
      <w:r w:rsidR="0056112B">
        <w:rPr>
          <w:noProof/>
        </w:rPr>
        <w:fldChar w:fldCharType="end"/>
      </w:r>
      <w:bookmarkEnd w:id="8"/>
      <w:r w:rsidRPr="00314E65">
        <w:t xml:space="preserve">. </w:t>
      </w:r>
      <w:r w:rsidR="00A265EE" w:rsidRPr="00314E65">
        <w:t xml:space="preserve">Simulation results for </w:t>
      </w:r>
      <w:r w:rsidR="00547701" w:rsidRPr="00314E65">
        <w:t>TBoMS</w:t>
      </w:r>
      <w:r w:rsidRPr="00314E65">
        <w:t xml:space="preserve"> with inter-slot frequency hopping </w:t>
      </w:r>
      <w:r w:rsidR="00892F1B" w:rsidRPr="00314E65">
        <w:t>with</w:t>
      </w:r>
      <w:r w:rsidRPr="00314E65">
        <w:t xml:space="preserve"> inter-slot bunding </w:t>
      </w:r>
    </w:p>
    <w:p w14:paraId="435D7F78" w14:textId="60A4DFBE" w:rsidR="00BF40BA" w:rsidRPr="00314E65" w:rsidRDefault="00BF40BA" w:rsidP="00BF40BA">
      <w:pPr>
        <w:spacing w:before="240" w:after="0"/>
        <w:jc w:val="both"/>
        <w:rPr>
          <w:b/>
        </w:rPr>
      </w:pPr>
      <w:r w:rsidRPr="00314E65">
        <w:rPr>
          <w:b/>
        </w:rPr>
        <w:t xml:space="preserve">Observation </w:t>
      </w:r>
      <w:r w:rsidR="0067500A">
        <w:rPr>
          <w:b/>
        </w:rPr>
        <w:t>2</w:t>
      </w:r>
    </w:p>
    <w:p w14:paraId="74EFECAB" w14:textId="00A55435" w:rsidR="00BF40BA" w:rsidRPr="00314E65" w:rsidRDefault="00622968" w:rsidP="00BF40BA">
      <w:pPr>
        <w:numPr>
          <w:ilvl w:val="0"/>
          <w:numId w:val="6"/>
        </w:numPr>
        <w:overflowPunct/>
        <w:autoSpaceDE/>
        <w:autoSpaceDN/>
        <w:adjustRightInd/>
        <w:spacing w:before="60" w:after="0"/>
        <w:ind w:left="288" w:hanging="288"/>
        <w:jc w:val="both"/>
        <w:textAlignment w:val="auto"/>
        <w:rPr>
          <w:i/>
        </w:rPr>
      </w:pPr>
      <w:r w:rsidRPr="00314E65">
        <w:rPr>
          <w:i/>
        </w:rPr>
        <w:t>F</w:t>
      </w:r>
      <w:r w:rsidR="006C6D0E" w:rsidRPr="00314E65">
        <w:rPr>
          <w:i/>
        </w:rPr>
        <w:t xml:space="preserve">or </w:t>
      </w:r>
      <w:r w:rsidR="00547701" w:rsidRPr="00314E65">
        <w:rPr>
          <w:i/>
        </w:rPr>
        <w:t>TBoMS</w:t>
      </w:r>
      <w:r w:rsidR="006C6D0E" w:rsidRPr="00314E65">
        <w:rPr>
          <w:i/>
        </w:rPr>
        <w:t xml:space="preserve"> spanning 4 slots, inter-slot frequency hopping with inter-slot bunding and joint channel estimation can provide ~</w:t>
      </w:r>
      <w:r w:rsidR="0089246C">
        <w:rPr>
          <w:i/>
        </w:rPr>
        <w:t>1</w:t>
      </w:r>
      <w:r w:rsidR="006C6D0E" w:rsidRPr="00314E65">
        <w:rPr>
          <w:i/>
        </w:rPr>
        <w:t>.</w:t>
      </w:r>
      <w:r w:rsidR="00795E9F" w:rsidRPr="00314E65">
        <w:rPr>
          <w:i/>
        </w:rPr>
        <w:t>6</w:t>
      </w:r>
      <w:r w:rsidR="006C6D0E" w:rsidRPr="00314E65">
        <w:rPr>
          <w:i/>
        </w:rPr>
        <w:t>dB performance gain compared to single slot transmission at ~</w:t>
      </w:r>
      <w:r w:rsidR="00795E9F" w:rsidRPr="00314E65">
        <w:rPr>
          <w:i/>
        </w:rPr>
        <w:t>1</w:t>
      </w:r>
      <w:r w:rsidR="0089246C">
        <w:rPr>
          <w:i/>
        </w:rPr>
        <w:t>0</w:t>
      </w:r>
      <w:r w:rsidR="006C6D0E" w:rsidRPr="00314E65">
        <w:rPr>
          <w:i/>
        </w:rPr>
        <w:t xml:space="preserve">% </w:t>
      </w:r>
      <w:r w:rsidR="00795E9F" w:rsidRPr="00314E65">
        <w:rPr>
          <w:i/>
        </w:rPr>
        <w:t>i</w:t>
      </w:r>
      <w:r w:rsidR="006C6D0E" w:rsidRPr="00314E65">
        <w:rPr>
          <w:i/>
        </w:rPr>
        <w:t>BLER.</w:t>
      </w:r>
    </w:p>
    <w:p w14:paraId="1BA5C81F" w14:textId="1BFA5E6E" w:rsidR="00EE1D5D" w:rsidRPr="00275AED" w:rsidRDefault="00EE1D5D" w:rsidP="00EE1D5D">
      <w:pPr>
        <w:spacing w:before="240" w:after="0"/>
        <w:jc w:val="both"/>
        <w:rPr>
          <w:b/>
        </w:rPr>
      </w:pPr>
      <w:r w:rsidRPr="00B77606">
        <w:rPr>
          <w:b/>
        </w:rPr>
        <w:t xml:space="preserve">Proposal </w:t>
      </w:r>
      <w:r w:rsidR="00691D50">
        <w:rPr>
          <w:b/>
        </w:rPr>
        <w:t>4</w:t>
      </w:r>
    </w:p>
    <w:p w14:paraId="6D821872" w14:textId="660239B4" w:rsidR="00BB7A64" w:rsidRDefault="009C31DF" w:rsidP="00EE1D5D">
      <w:pPr>
        <w:numPr>
          <w:ilvl w:val="0"/>
          <w:numId w:val="6"/>
        </w:numPr>
        <w:overflowPunct/>
        <w:autoSpaceDE/>
        <w:autoSpaceDN/>
        <w:adjustRightInd/>
        <w:spacing w:before="60" w:after="0"/>
        <w:ind w:left="288" w:hanging="288"/>
        <w:jc w:val="both"/>
        <w:textAlignment w:val="auto"/>
        <w:rPr>
          <w:i/>
        </w:rPr>
      </w:pPr>
      <w:r>
        <w:rPr>
          <w:i/>
        </w:rPr>
        <w:t>Inter-slot frequency hopping and inter-slot frequency hopping with inter-slot bundling are supported for TBoMS</w:t>
      </w:r>
      <w:r w:rsidR="000D39AA">
        <w:rPr>
          <w:i/>
        </w:rPr>
        <w:t>.</w:t>
      </w:r>
    </w:p>
    <w:p w14:paraId="7E6CA141" w14:textId="7AB8089B" w:rsidR="009C31DF" w:rsidRDefault="009C31DF" w:rsidP="00005C06">
      <w:pPr>
        <w:numPr>
          <w:ilvl w:val="1"/>
          <w:numId w:val="6"/>
        </w:numPr>
        <w:overflowPunct/>
        <w:autoSpaceDE/>
        <w:autoSpaceDN/>
        <w:adjustRightInd/>
        <w:spacing w:before="60" w:after="0"/>
        <w:ind w:left="648" w:hanging="360"/>
        <w:jc w:val="both"/>
        <w:textAlignment w:val="auto"/>
        <w:rPr>
          <w:i/>
        </w:rPr>
      </w:pPr>
      <w:r>
        <w:rPr>
          <w:i/>
        </w:rPr>
        <w:t>FFS: intra-slot frequency hopping for TBoMS</w:t>
      </w:r>
    </w:p>
    <w:p w14:paraId="012F1D92" w14:textId="77777777" w:rsidR="00DF3863" w:rsidRDefault="00DF3863" w:rsidP="00A1381F">
      <w:pPr>
        <w:overflowPunct/>
        <w:autoSpaceDE/>
        <w:autoSpaceDN/>
        <w:adjustRightInd/>
        <w:spacing w:before="60" w:after="0"/>
        <w:ind w:left="648"/>
        <w:jc w:val="both"/>
        <w:textAlignment w:val="auto"/>
        <w:rPr>
          <w:i/>
        </w:rPr>
      </w:pPr>
    </w:p>
    <w:p w14:paraId="21B1E0AC" w14:textId="622CF75C" w:rsidR="000D7607" w:rsidRPr="00400ECA" w:rsidRDefault="00C078E3" w:rsidP="00B2654D">
      <w:pPr>
        <w:pStyle w:val="Heading1"/>
      </w:pPr>
      <w:r>
        <w:lastRenderedPageBreak/>
        <w:t xml:space="preserve">TBS </w:t>
      </w:r>
      <w:r w:rsidR="00CD4D31">
        <w:t>d</w:t>
      </w:r>
      <w:r>
        <w:t>etermination</w:t>
      </w:r>
      <w:r w:rsidR="00B2654D">
        <w:t xml:space="preserve"> for TBoMS</w:t>
      </w:r>
      <w:r>
        <w:t xml:space="preserve"> </w:t>
      </w:r>
    </w:p>
    <w:p w14:paraId="7CD0B30F" w14:textId="51C9394F" w:rsidR="00C02205" w:rsidRPr="0048482F" w:rsidRDefault="002E6CE2" w:rsidP="00C02205">
      <w:pPr>
        <w:jc w:val="both"/>
        <w:rPr>
          <w:lang w:eastAsia="ko-KR"/>
        </w:rPr>
      </w:pPr>
      <w:r>
        <w:rPr>
          <w:lang w:eastAsia="zh-CN"/>
        </w:rPr>
        <w:t xml:space="preserve">In Rel-15, TBS </w:t>
      </w:r>
      <w:r w:rsidR="00394971">
        <w:rPr>
          <w:lang w:eastAsia="zh-CN"/>
        </w:rPr>
        <w:t xml:space="preserve">for PUSCH transmission </w:t>
      </w:r>
      <w:r>
        <w:rPr>
          <w:lang w:eastAsia="zh-CN"/>
        </w:rPr>
        <w:t xml:space="preserve">is determined based on </w:t>
      </w:r>
      <w:r w:rsidR="009436DA">
        <w:rPr>
          <w:lang w:eastAsia="zh-CN"/>
        </w:rPr>
        <w:t>single slot. In particular, the following equation</w:t>
      </w:r>
      <w:r w:rsidR="00382EBD">
        <w:rPr>
          <w:lang w:eastAsia="zh-CN"/>
        </w:rPr>
        <w:t xml:space="preserve"> is</w:t>
      </w:r>
      <w:r w:rsidR="009436DA">
        <w:rPr>
          <w:lang w:eastAsia="zh-CN"/>
        </w:rPr>
        <w:t xml:space="preserve"> used for </w:t>
      </w:r>
      <w:r w:rsidR="00C02205">
        <w:rPr>
          <w:lang w:eastAsia="zh-CN"/>
        </w:rPr>
        <w:t>the determination of the number of REs</w:t>
      </w:r>
      <w:r w:rsidR="00C02205" w:rsidRPr="0048482F">
        <w:rPr>
          <w:lang w:eastAsia="ko-KR"/>
        </w:rPr>
        <w:t xml:space="preserve"> allocated for PUSCH within a PRB </w:t>
      </w:r>
      <m:oMath>
        <m:d>
          <m:dPr>
            <m:ctrlPr>
              <w:rPr>
                <w:rFonts w:ascii="Cambria Math" w:hAnsi="Cambria Math"/>
                <w:i/>
                <w:lang w:eastAsia="ko-KR"/>
              </w:rPr>
            </m:ctrlPr>
          </m:dPr>
          <m:e>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oMath>
      <w:r w:rsidR="00C02205" w:rsidRPr="0048482F">
        <w:rPr>
          <w:lang w:eastAsia="ko-KR"/>
        </w:rPr>
        <w:t xml:space="preserve"> </w:t>
      </w:r>
    </w:p>
    <w:p w14:paraId="5A41736A" w14:textId="2933BB48" w:rsidR="000D6757" w:rsidRDefault="0056112B" w:rsidP="00C02205">
      <w:pPr>
        <w:jc w:val="both"/>
        <w:rPr>
          <w:lang w:eastAsia="zh-CN"/>
        </w:rPr>
      </w:pPr>
      <m:oMathPara>
        <m:oMath>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r>
            <w:rPr>
              <w:rFonts w:ascii="Cambria Math"/>
              <w:lang w:eastAsia="ko-KR"/>
            </w:rPr>
            <m:t>=</m:t>
          </m:r>
          <m:sSubSup>
            <m:sSubSupPr>
              <m:ctrlPr>
                <w:rPr>
                  <w:rFonts w:ascii="Cambria Math" w:hAnsi="Cambria Math"/>
                  <w:i/>
                  <w:lang w:eastAsia="ko-KR"/>
                </w:rPr>
              </m:ctrlPr>
            </m:sSubSupPr>
            <m:e>
              <m:r>
                <w:rPr>
                  <w:rFonts w:ascii="Cambria Math"/>
                  <w:lang w:eastAsia="ko-KR"/>
                </w:rPr>
                <m:t>N</m:t>
              </m:r>
            </m:e>
            <m:sub>
              <m:r>
                <w:rPr>
                  <w:rFonts w:ascii="Cambria Math"/>
                  <w:lang w:eastAsia="ko-KR"/>
                </w:rPr>
                <m:t>sc</m:t>
              </m:r>
            </m:sub>
            <m:sup>
              <m:r>
                <w:rPr>
                  <w:rFonts w:ascii="Cambria Math"/>
                  <w:lang w:eastAsia="ko-KR"/>
                </w:rPr>
                <m:t>RB</m:t>
              </m:r>
            </m:sup>
          </m:sSubSup>
          <m:r>
            <m:rPr>
              <m:nor/>
            </m:rPr>
            <w:rPr>
              <w:rFonts w:ascii="Cambria Math"/>
              <w:lang w:eastAsia="ko-KR"/>
            </w:rPr>
            <m:t>·</m:t>
          </m:r>
          <m:r>
            <m:rPr>
              <m:nor/>
            </m:rPr>
            <w:rPr>
              <w:rFonts w:ascii="Cambria Math"/>
              <w:lang w:eastAsia="ko-KR"/>
            </w:rPr>
            <m:t xml:space="preserve"> </m:t>
          </m:r>
          <m:sSubSup>
            <m:sSubSupPr>
              <m:ctrlPr>
                <w:rPr>
                  <w:rFonts w:ascii="Cambria Math" w:hAnsi="Cambria Math"/>
                  <w:lang w:eastAsia="ko-KR"/>
                </w:rPr>
              </m:ctrlPr>
            </m:sSubSupPr>
            <m:e>
              <m:r>
                <w:rPr>
                  <w:rFonts w:ascii="Cambria Math"/>
                  <w:lang w:eastAsia="ko-KR"/>
                </w:rPr>
                <m:t>N</m:t>
              </m:r>
            </m:e>
            <m:sub>
              <m:r>
                <w:rPr>
                  <w:rFonts w:ascii="Cambria Math"/>
                  <w:lang w:eastAsia="ko-KR"/>
                </w:rPr>
                <m:t>symb</m:t>
              </m:r>
              <m:ctrlPr>
                <w:rPr>
                  <w:rFonts w:ascii="Cambria Math" w:hAnsi="Cambria Math"/>
                  <w:i/>
                  <w:lang w:eastAsia="ko-KR"/>
                </w:rPr>
              </m:ctrlPr>
            </m:sub>
            <m:sup>
              <m:r>
                <w:rPr>
                  <w:rFonts w:ascii="Cambria Math"/>
                  <w:lang w:eastAsia="ko-KR"/>
                </w:rPr>
                <m:t>s</m:t>
              </m:r>
              <m:r>
                <w:rPr>
                  <w:rFonts w:ascii="Cambria Math"/>
                  <w:lang w:eastAsia="ko-KR"/>
                </w:rPr>
                <m:t>h</m:t>
              </m:r>
              <m:ctrlPr>
                <w:rPr>
                  <w:rFonts w:ascii="Cambria Math" w:hAnsi="Cambria Math"/>
                  <w:i/>
                  <w:lang w:eastAsia="ko-KR"/>
                </w:rPr>
              </m:ctrlPr>
            </m:sup>
          </m:sSubSup>
          <m:r>
            <w:rPr>
              <w:rFonts w:ascii="Cambria Math"/>
              <w:lang w:eastAsia="ko-KR"/>
            </w:rPr>
            <m:t>-</m:t>
          </m:r>
          <m:sSubSup>
            <m:sSubSupPr>
              <m:ctrlPr>
                <w:rPr>
                  <w:rFonts w:ascii="Cambria Math" w:hAnsi="Cambria Math"/>
                  <w:i/>
                  <w:lang w:eastAsia="ko-KR"/>
                </w:rPr>
              </m:ctrlPr>
            </m:sSubSupPr>
            <m:e>
              <m:r>
                <w:rPr>
                  <w:rFonts w:ascii="Cambria Math"/>
                  <w:lang w:eastAsia="ko-KR"/>
                </w:rPr>
                <m:t>N</m:t>
              </m:r>
            </m:e>
            <m:sub>
              <m:r>
                <w:rPr>
                  <w:rFonts w:ascii="Cambria Math"/>
                  <w:lang w:eastAsia="ko-KR"/>
                </w:rPr>
                <m:t>DMRS</m:t>
              </m:r>
            </m:sub>
            <m:sup>
              <m:r>
                <w:rPr>
                  <w:rFonts w:ascii="Cambria Math"/>
                  <w:lang w:eastAsia="ko-KR"/>
                </w:rPr>
                <m:t>PRB</m:t>
              </m:r>
            </m:sup>
          </m:sSubSup>
          <m:r>
            <w:rPr>
              <w:rFonts w:ascii="Cambria Math"/>
              <w:lang w:eastAsia="ko-KR"/>
            </w:rPr>
            <m:t>-</m:t>
          </m:r>
          <m:sSubSup>
            <m:sSubSupPr>
              <m:ctrlPr>
                <w:rPr>
                  <w:rFonts w:ascii="Cambria Math" w:hAnsi="Cambria Math"/>
                  <w:i/>
                  <w:lang w:eastAsia="ko-KR"/>
                </w:rPr>
              </m:ctrlPr>
            </m:sSubSupPr>
            <m:e>
              <m:r>
                <w:rPr>
                  <w:rFonts w:ascii="Cambria Math"/>
                  <w:lang w:eastAsia="ko-KR"/>
                </w:rPr>
                <m:t>N</m:t>
              </m:r>
            </m:e>
            <m:sub>
              <m:r>
                <w:rPr>
                  <w:rFonts w:ascii="Cambria Math"/>
                  <w:lang w:eastAsia="ko-KR"/>
                </w:rPr>
                <m:t>o</m:t>
              </m:r>
              <m:r>
                <w:rPr>
                  <w:rFonts w:ascii="Cambria Math"/>
                  <w:lang w:eastAsia="ko-KR"/>
                </w:rPr>
                <m:t>h</m:t>
              </m:r>
            </m:sub>
            <m:sup>
              <m:r>
                <w:rPr>
                  <w:rFonts w:ascii="Cambria Math"/>
                  <w:lang w:eastAsia="ko-KR"/>
                </w:rPr>
                <m:t>PRB</m:t>
              </m:r>
            </m:sup>
          </m:sSubSup>
        </m:oMath>
      </m:oMathPara>
    </w:p>
    <w:p w14:paraId="53A4772B" w14:textId="2C88341C" w:rsidR="00C02205" w:rsidRDefault="00E3495E" w:rsidP="00172356">
      <w:pPr>
        <w:jc w:val="both"/>
        <w:rPr>
          <w:lang w:eastAsia="ko-KR"/>
        </w:rPr>
      </w:pPr>
      <w:r w:rsidRPr="0048482F">
        <w:rPr>
          <w:lang w:eastAsia="ko-KR"/>
        </w:rPr>
        <w:t>where</w:t>
      </w:r>
      <w:r w:rsidR="00176471">
        <w:rPr>
          <w:lang w:eastAsia="ko-KR"/>
        </w:rPr>
        <w:t xml:space="preserve"> </w:t>
      </w:r>
      <m:oMath>
        <m:sSubSup>
          <m:sSubSupPr>
            <m:ctrlPr>
              <w:rPr>
                <w:rFonts w:ascii="Cambria Math" w:hAnsi="Cambria Math"/>
                <w:i/>
                <w:lang w:eastAsia="ko-KR"/>
              </w:rPr>
            </m:ctrlPr>
          </m:sSubSupPr>
          <m:e>
            <m:r>
              <w:rPr>
                <w:rFonts w:ascii="Cambria Math"/>
                <w:lang w:eastAsia="ko-KR"/>
              </w:rPr>
              <m:t>N</m:t>
            </m:r>
          </m:e>
          <m:sub>
            <m:r>
              <w:rPr>
                <w:rFonts w:ascii="Cambria Math"/>
                <w:lang w:eastAsia="ko-KR"/>
              </w:rPr>
              <m:t>sc</m:t>
            </m:r>
          </m:sub>
          <m:sup>
            <m:r>
              <w:rPr>
                <w:rFonts w:ascii="Cambria Math"/>
                <w:lang w:eastAsia="ko-KR"/>
              </w:rPr>
              <m:t>RB</m:t>
            </m:r>
          </m:sup>
        </m:sSubSup>
        <m:r>
          <w:rPr>
            <w:rFonts w:ascii="Cambria Math"/>
            <w:lang w:eastAsia="ko-KR"/>
          </w:rPr>
          <m:t>=12</m:t>
        </m:r>
      </m:oMath>
      <w:r w:rsidRPr="0048482F">
        <w:rPr>
          <w:lang w:eastAsia="ko-KR"/>
        </w:rPr>
        <w:t xml:space="preserve"> is the number of subcarriers in the frequency domain in a physical resource block,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sh</m:t>
            </m:r>
          </m:sup>
        </m:sSubSup>
      </m:oMath>
      <w:r w:rsidRPr="0048482F">
        <w:rPr>
          <w:lang w:eastAsia="ko-KR"/>
        </w:rPr>
        <w:t xml:space="preserve"> is the number of symbols </w:t>
      </w:r>
      <w:r w:rsidRPr="008A5E0B">
        <w:rPr>
          <w:i/>
          <w:lang w:eastAsia="ko-KR"/>
        </w:rPr>
        <w:t>L</w:t>
      </w:r>
      <w:r>
        <w:rPr>
          <w:lang w:eastAsia="ko-KR"/>
        </w:rPr>
        <w:t xml:space="preserve"> of the PUSCH allocation, </w:t>
      </w:r>
      <m:oMath>
        <m:sSubSup>
          <m:sSubSupPr>
            <m:ctrlPr>
              <w:rPr>
                <w:rFonts w:ascii="Cambria Math" w:hAnsi="Cambria Math"/>
                <w:i/>
                <w:lang w:eastAsia="ko-KR"/>
              </w:rPr>
            </m:ctrlPr>
          </m:sSubSupPr>
          <m:e>
            <m:r>
              <w:rPr>
                <w:rFonts w:ascii="Cambria Math"/>
                <w:lang w:eastAsia="ko-KR"/>
              </w:rPr>
              <m:t>N</m:t>
            </m:r>
          </m:e>
          <m:sub>
            <m:r>
              <w:rPr>
                <w:rFonts w:ascii="Cambria Math"/>
                <w:lang w:eastAsia="ko-KR"/>
              </w:rPr>
              <m:t>DMRS</m:t>
            </m:r>
          </m:sub>
          <m:sup>
            <m:r>
              <w:rPr>
                <w:rFonts w:ascii="Cambria Math"/>
                <w:lang w:eastAsia="ko-KR"/>
              </w:rPr>
              <m:t>PRB</m:t>
            </m:r>
          </m:sup>
        </m:sSubSup>
      </m:oMath>
      <w:r w:rsidRPr="0048482F">
        <w:rPr>
          <w:lang w:eastAsia="ko-KR"/>
        </w:rPr>
        <w:t xml:space="preserve"> is the number of REs for DM-RS per PRB in the </w:t>
      </w:r>
      <w:r w:rsidRPr="00A000F8">
        <w:rPr>
          <w:lang w:val="en-GB" w:eastAsia="ko-KR"/>
        </w:rPr>
        <w:t>allocated</w:t>
      </w:r>
      <w:r w:rsidRPr="0048482F">
        <w:rPr>
          <w:lang w:eastAsia="ko-KR"/>
        </w:rPr>
        <w:t xml:space="preserve"> duration, and </w:t>
      </w:r>
      <m:oMath>
        <m:sSubSup>
          <m:sSubSupPr>
            <m:ctrlPr>
              <w:rPr>
                <w:rFonts w:ascii="Cambria Math" w:hAnsi="Cambria Math"/>
                <w:i/>
                <w:lang w:eastAsia="ko-KR"/>
              </w:rPr>
            </m:ctrlPr>
          </m:sSubSupPr>
          <m:e>
            <m:r>
              <w:rPr>
                <w:rFonts w:ascii="Cambria Math"/>
                <w:lang w:eastAsia="ko-KR"/>
              </w:rPr>
              <m:t>N</m:t>
            </m:r>
          </m:e>
          <m:sub>
            <m:r>
              <w:rPr>
                <w:rFonts w:ascii="Cambria Math"/>
                <w:lang w:eastAsia="ko-KR"/>
              </w:rPr>
              <m:t>o</m:t>
            </m:r>
            <m:r>
              <w:rPr>
                <w:rFonts w:ascii="Cambria Math"/>
                <w:lang w:eastAsia="ko-KR"/>
              </w:rPr>
              <m:t>h</m:t>
            </m:r>
          </m:sub>
          <m:sup>
            <m:r>
              <w:rPr>
                <w:rFonts w:ascii="Cambria Math"/>
                <w:lang w:eastAsia="ko-KR"/>
              </w:rPr>
              <m:t>PRB</m:t>
            </m:r>
          </m:sup>
        </m:sSubSup>
      </m:oMath>
      <w:r w:rsidRPr="0048482F">
        <w:rPr>
          <w:lang w:eastAsia="ko-KR"/>
        </w:rPr>
        <w:t xml:space="preserve"> is the overhead </w:t>
      </w:r>
      <w:r w:rsidR="00BC75D2">
        <w:rPr>
          <w:lang w:eastAsia="ko-KR"/>
        </w:rPr>
        <w:t xml:space="preserve">in the PRB </w:t>
      </w:r>
      <w:r w:rsidRPr="0048482F">
        <w:rPr>
          <w:lang w:eastAsia="ko-KR"/>
        </w:rPr>
        <w:t>configured by higher layer parameter</w:t>
      </w:r>
      <w:r w:rsidR="00F524CE">
        <w:rPr>
          <w:lang w:eastAsia="ko-KR"/>
        </w:rPr>
        <w:t xml:space="preserve">. </w:t>
      </w:r>
    </w:p>
    <w:p w14:paraId="06927D0C" w14:textId="6E0D4A4E" w:rsidR="00CF054C" w:rsidRDefault="00617C18" w:rsidP="00491FB8">
      <w:pPr>
        <w:jc w:val="both"/>
      </w:pPr>
      <w:r w:rsidRPr="007505B0">
        <w:rPr>
          <w:lang w:eastAsia="ko-KR"/>
        </w:rPr>
        <w:t xml:space="preserve">At the RAN1#104e meeting, </w:t>
      </w:r>
      <w:r w:rsidR="007505B0" w:rsidRPr="007505B0">
        <w:rPr>
          <w:lang w:eastAsia="ko-KR"/>
        </w:rPr>
        <w:t xml:space="preserve">two options were agreed on the calculation of </w:t>
      </w:r>
      <w:r w:rsidR="007505B0" w:rsidRPr="007505B0">
        <w:rPr>
          <w:i/>
          <w:iCs/>
        </w:rPr>
        <w:t>N</w:t>
      </w:r>
      <w:r w:rsidR="007505B0" w:rsidRPr="007505B0">
        <w:rPr>
          <w:vertAlign w:val="subscript"/>
        </w:rPr>
        <w:t>Info</w:t>
      </w:r>
      <w:r w:rsidR="007505B0" w:rsidRPr="007505B0">
        <w:t xml:space="preserve"> for TBS determination</w:t>
      </w:r>
      <w:r w:rsidR="00F66E28">
        <w:t xml:space="preserve"> </w:t>
      </w:r>
      <w:r w:rsidR="00683C46">
        <w:fldChar w:fldCharType="begin"/>
      </w:r>
      <w:r w:rsidR="00683C46">
        <w:instrText xml:space="preserve"> REF _Ref69920569 \r \h </w:instrText>
      </w:r>
      <w:r w:rsidR="00683C46">
        <w:fldChar w:fldCharType="separate"/>
      </w:r>
      <w:r w:rsidR="007F6EC7">
        <w:t>[5]</w:t>
      </w:r>
      <w:r w:rsidR="00683C46">
        <w:fldChar w:fldCharType="end"/>
      </w:r>
      <w:r w:rsidR="007505B0" w:rsidRPr="007505B0">
        <w:t xml:space="preserve">. </w:t>
      </w:r>
      <w:r w:rsidR="007505B0">
        <w:t xml:space="preserve">In particular, </w:t>
      </w:r>
      <w:r w:rsidR="00CF054C">
        <w:t>a</w:t>
      </w:r>
      <w:r w:rsidR="007505B0" w:rsidRPr="007505B0">
        <w:rPr>
          <w:rFonts w:hint="eastAsia"/>
        </w:rPr>
        <w:t>pproach 1 is based on all REs determined across the symbols or slots over which TBoMS is allocated, while approach 2 is based on the number of REs determined in the first L symbols over which the TBoMS transmission is allocated and scaled by K</w:t>
      </w:r>
      <w:r w:rsidR="007505B0" w:rsidRPr="007505B0">
        <w:rPr>
          <w:rFonts w:hint="eastAsia"/>
        </w:rPr>
        <w:t>≥</w:t>
      </w:r>
      <w:r w:rsidR="007505B0" w:rsidRPr="007505B0">
        <w:rPr>
          <w:rFonts w:hint="eastAsia"/>
        </w:rPr>
        <w:t>1.</w:t>
      </w:r>
      <w:r w:rsidR="0060493F">
        <w:t xml:space="preserve"> </w:t>
      </w:r>
    </w:p>
    <w:p w14:paraId="7A61AF2C" w14:textId="60990C7B" w:rsidR="00617C18" w:rsidRPr="00F66E28" w:rsidRDefault="0060493F" w:rsidP="00CF054C">
      <w:pPr>
        <w:jc w:val="both"/>
        <w:rPr>
          <w:lang w:eastAsia="ko-KR"/>
        </w:rPr>
      </w:pPr>
      <w:r>
        <w:t>Note that th</w:t>
      </w:r>
      <w:r w:rsidR="00CF054C">
        <w:t xml:space="preserve">e decision on calculation of </w:t>
      </w:r>
      <w:r w:rsidR="00CF054C" w:rsidRPr="007505B0">
        <w:rPr>
          <w:i/>
          <w:iCs/>
        </w:rPr>
        <w:t>N</w:t>
      </w:r>
      <w:r w:rsidR="00CF054C" w:rsidRPr="007505B0">
        <w:rPr>
          <w:vertAlign w:val="subscript"/>
        </w:rPr>
        <w:t>Info</w:t>
      </w:r>
      <w:r w:rsidR="00CF054C">
        <w:t xml:space="preserve"> highly depends on which TDRA mechanism is adopted for TBoMS transmission. More specifically, approach 2 is more suitable for the case when repetition type A based TDRA mechanism is employed for TBoMS transmission. In this case, K can be defined as the number of slots allocated for TDRA transmission. </w:t>
      </w:r>
      <w:r w:rsidR="00AD27A6">
        <w:t>On the contrary, approach 1 is more general as it simply calculates the total number of REs across the allocated TBoMS transmission</w:t>
      </w:r>
      <w:r w:rsidR="00594FF8">
        <w:t>, which</w:t>
      </w:r>
      <w:r w:rsidR="00AD27A6">
        <w:t xml:space="preserve"> can be applied </w:t>
      </w:r>
      <w:r w:rsidR="00F66E28">
        <w:t xml:space="preserve">for both repetition type A and type B based TDRA mechanisms for TBoMS transmission. Hence, in our view, it may be more appropriate to adopt approach 1 for </w:t>
      </w:r>
      <w:r w:rsidR="00F66E28" w:rsidRPr="007505B0">
        <w:rPr>
          <w:i/>
          <w:iCs/>
        </w:rPr>
        <w:t>N</w:t>
      </w:r>
      <w:r w:rsidR="00F66E28" w:rsidRPr="007505B0">
        <w:rPr>
          <w:vertAlign w:val="subscript"/>
        </w:rPr>
        <w:t>Info</w:t>
      </w:r>
      <w:r w:rsidR="00F66E28">
        <w:t xml:space="preserve"> calculation. </w:t>
      </w:r>
    </w:p>
    <w:p w14:paraId="4D739562" w14:textId="787D62FF" w:rsidR="004E16E9" w:rsidRPr="009E506B" w:rsidRDefault="004E16E9" w:rsidP="004E16E9">
      <w:pPr>
        <w:spacing w:before="240" w:after="0"/>
        <w:jc w:val="both"/>
        <w:rPr>
          <w:b/>
        </w:rPr>
      </w:pPr>
      <w:r w:rsidRPr="009E506B">
        <w:rPr>
          <w:b/>
        </w:rPr>
        <w:t xml:space="preserve">Proposal </w:t>
      </w:r>
      <w:r w:rsidR="00841BAA">
        <w:rPr>
          <w:b/>
        </w:rPr>
        <w:t>5</w:t>
      </w:r>
    </w:p>
    <w:p w14:paraId="66369F46" w14:textId="0CDE9283" w:rsidR="004E16E9" w:rsidRPr="00040FF1" w:rsidRDefault="004E16E9" w:rsidP="004E16E9">
      <w:pPr>
        <w:numPr>
          <w:ilvl w:val="0"/>
          <w:numId w:val="6"/>
        </w:numPr>
        <w:overflowPunct/>
        <w:autoSpaceDE/>
        <w:autoSpaceDN/>
        <w:adjustRightInd/>
        <w:spacing w:before="60" w:after="0"/>
        <w:ind w:left="288" w:hanging="288"/>
        <w:jc w:val="both"/>
        <w:textAlignment w:val="auto"/>
        <w:rPr>
          <w:i/>
        </w:rPr>
      </w:pPr>
      <w:r>
        <w:rPr>
          <w:i/>
        </w:rPr>
        <w:t xml:space="preserve">For calculation </w:t>
      </w:r>
      <w:r w:rsidRPr="004E16E9">
        <w:rPr>
          <w:i/>
        </w:rPr>
        <w:t>of N</w:t>
      </w:r>
      <w:r w:rsidRPr="004E16E9">
        <w:rPr>
          <w:i/>
          <w:vertAlign w:val="subscript"/>
        </w:rPr>
        <w:t>Info</w:t>
      </w:r>
      <w:r w:rsidRPr="004E16E9">
        <w:rPr>
          <w:i/>
        </w:rPr>
        <w:t xml:space="preserve"> for T</w:t>
      </w:r>
      <w:r>
        <w:rPr>
          <w:i/>
          <w:iCs/>
        </w:rPr>
        <w:t>BoMS, approach 1 is adopted</w:t>
      </w:r>
      <w:r w:rsidRPr="00040FF1">
        <w:rPr>
          <w:i/>
        </w:rPr>
        <w:t xml:space="preserve">. </w:t>
      </w:r>
    </w:p>
    <w:p w14:paraId="76F91688" w14:textId="77777777" w:rsidR="00F66E28" w:rsidRDefault="00F66E28" w:rsidP="00491FB8">
      <w:pPr>
        <w:jc w:val="both"/>
        <w:rPr>
          <w:lang w:eastAsia="ko-KR"/>
        </w:rPr>
      </w:pPr>
    </w:p>
    <w:p w14:paraId="01F3426B" w14:textId="0B7887D0" w:rsidR="00606663" w:rsidRDefault="00606663" w:rsidP="00491FB8">
      <w:pPr>
        <w:jc w:val="both"/>
        <w:rPr>
          <w:rFonts w:eastAsia="Batang"/>
          <w:lang w:val="en-GB"/>
        </w:rPr>
      </w:pPr>
      <w:r>
        <w:rPr>
          <w:lang w:eastAsia="ko-KR"/>
        </w:rPr>
        <w:t xml:space="preserve">Similarly, for </w:t>
      </w:r>
      <w:r w:rsidR="00CE5886" w:rsidRPr="00DB2BE1">
        <w:rPr>
          <w:rFonts w:eastAsia="Batang"/>
          <w:i/>
          <w:iCs/>
          <w:lang w:val="en-GB"/>
        </w:rPr>
        <w:t>N</w:t>
      </w:r>
      <w:r w:rsidR="00CE5886" w:rsidRPr="00DB2BE1">
        <w:rPr>
          <w:rFonts w:eastAsia="Batang"/>
          <w:i/>
          <w:iCs/>
          <w:vertAlign w:val="subscript"/>
          <w:lang w:val="en-GB"/>
        </w:rPr>
        <w:t>oh</w:t>
      </w:r>
      <w:r w:rsidR="00CE5886" w:rsidRPr="00DB2BE1">
        <w:rPr>
          <w:rFonts w:eastAsia="Batang"/>
          <w:i/>
          <w:iCs/>
          <w:vertAlign w:val="superscript"/>
          <w:lang w:val="en-GB"/>
        </w:rPr>
        <w:t>PRB</w:t>
      </w:r>
      <w:r w:rsidR="00CE5886">
        <w:rPr>
          <w:rFonts w:eastAsia="Batang"/>
          <w:i/>
          <w:iCs/>
          <w:vertAlign w:val="superscript"/>
          <w:lang w:val="en-GB"/>
        </w:rPr>
        <w:t xml:space="preserve"> </w:t>
      </w:r>
      <w:r w:rsidR="00CE5886" w:rsidRPr="00CE5886">
        <w:rPr>
          <w:rFonts w:eastAsia="Batang"/>
          <w:lang w:val="en-GB"/>
        </w:rPr>
        <w:t>determination</w:t>
      </w:r>
      <w:r w:rsidR="00CE5886">
        <w:rPr>
          <w:rFonts w:eastAsia="Batang"/>
          <w:lang w:val="en-GB"/>
        </w:rPr>
        <w:t xml:space="preserve"> for TBS calculation of TBoMS, </w:t>
      </w:r>
      <w:r w:rsidR="00C10F04">
        <w:rPr>
          <w:rFonts w:eastAsia="Batang"/>
          <w:lang w:val="en-GB"/>
        </w:rPr>
        <w:t>two options were agreed in the RAN1#104e meeting</w:t>
      </w:r>
      <w:r w:rsidR="00515652">
        <w:rPr>
          <w:rFonts w:eastAsia="Batang"/>
          <w:lang w:val="en-GB"/>
        </w:rPr>
        <w:t xml:space="preserve"> </w:t>
      </w:r>
      <w:r w:rsidR="00683C46">
        <w:rPr>
          <w:rFonts w:eastAsia="Batang"/>
          <w:lang w:val="en-GB"/>
        </w:rPr>
        <w:fldChar w:fldCharType="begin"/>
      </w:r>
      <w:r w:rsidR="00683C46">
        <w:rPr>
          <w:rFonts w:eastAsia="Batang"/>
          <w:lang w:val="en-GB"/>
        </w:rPr>
        <w:instrText xml:space="preserve"> REF _Ref69920569 \r \h </w:instrText>
      </w:r>
      <w:r w:rsidR="00683C46">
        <w:rPr>
          <w:rFonts w:eastAsia="Batang"/>
          <w:lang w:val="en-GB"/>
        </w:rPr>
      </w:r>
      <w:r w:rsidR="00683C46">
        <w:rPr>
          <w:rFonts w:eastAsia="Batang"/>
          <w:lang w:val="en-GB"/>
        </w:rPr>
        <w:fldChar w:fldCharType="separate"/>
      </w:r>
      <w:r w:rsidR="007F6EC7">
        <w:rPr>
          <w:rFonts w:eastAsia="Batang"/>
          <w:lang w:val="en-GB"/>
        </w:rPr>
        <w:t>[5]</w:t>
      </w:r>
      <w:r w:rsidR="00683C46">
        <w:rPr>
          <w:rFonts w:eastAsia="Batang"/>
          <w:lang w:val="en-GB"/>
        </w:rPr>
        <w:fldChar w:fldCharType="end"/>
      </w:r>
      <w:r w:rsidR="00C10F04">
        <w:rPr>
          <w:rFonts w:eastAsia="Batang"/>
          <w:lang w:val="en-GB"/>
        </w:rPr>
        <w:t xml:space="preserve">. In particular, for option 1, it is assumed that </w:t>
      </w:r>
      <w:r w:rsidR="00C10F04" w:rsidRPr="00C10F04">
        <w:rPr>
          <w:rFonts w:eastAsia="Batang"/>
          <w:lang w:val="en-GB"/>
        </w:rPr>
        <w:t>overhead is assumed to be the same for all the slots over which the TBoMS transmission is allocated</w:t>
      </w:r>
      <w:r w:rsidR="00C10F04">
        <w:rPr>
          <w:rFonts w:eastAsia="Batang"/>
          <w:lang w:val="en-GB"/>
        </w:rPr>
        <w:t xml:space="preserve">, while for option 2, overhead is </w:t>
      </w:r>
      <w:r w:rsidR="00C10F04" w:rsidRPr="00C10F04">
        <w:rPr>
          <w:rFonts w:eastAsia="Batang"/>
          <w:lang w:val="en-GB"/>
        </w:rPr>
        <w:t xml:space="preserve">calculated depending on both </w:t>
      </w:r>
      <w:r w:rsidR="00C10F04" w:rsidRPr="00C10F04">
        <w:rPr>
          <w:rFonts w:eastAsia="Batang"/>
          <w:i/>
          <w:iCs/>
          <w:lang w:val="en-GB"/>
        </w:rPr>
        <w:t>xOverhead</w:t>
      </w:r>
      <w:r w:rsidR="00C10F04" w:rsidRPr="00C10F04">
        <w:rPr>
          <w:rFonts w:eastAsia="Batang"/>
          <w:lang w:val="en-GB"/>
        </w:rPr>
        <w:t xml:space="preserve"> and the number of symbols or slots over which the TBoMS transmission is allocated.</w:t>
      </w:r>
    </w:p>
    <w:p w14:paraId="7AA23C3A" w14:textId="1AAC5674" w:rsidR="00C10F04" w:rsidRDefault="00A714C5" w:rsidP="00491FB8">
      <w:pPr>
        <w:jc w:val="both"/>
        <w:rPr>
          <w:lang w:eastAsia="ko-KR"/>
        </w:rPr>
      </w:pPr>
      <w:r>
        <w:rPr>
          <w:rFonts w:eastAsia="Batang"/>
          <w:lang w:val="en-GB"/>
        </w:rPr>
        <w:t>Note that</w:t>
      </w:r>
      <w:r w:rsidR="00C10F04">
        <w:rPr>
          <w:rFonts w:eastAsia="Batang"/>
          <w:lang w:val="en-GB"/>
        </w:rPr>
        <w:t xml:space="preserve"> </w:t>
      </w:r>
      <w:r w:rsidR="004A61B1">
        <w:rPr>
          <w:rFonts w:eastAsia="Batang"/>
          <w:lang w:val="en-GB"/>
        </w:rPr>
        <w:t>overhead determination also depends on whether repetition type A or type B based TDRA mechanism is adopted for TBoMS transmission.</w:t>
      </w:r>
      <w:r w:rsidR="000E1072">
        <w:rPr>
          <w:rFonts w:eastAsia="Batang"/>
          <w:lang w:val="en-GB"/>
        </w:rPr>
        <w:t xml:space="preserve"> </w:t>
      </w:r>
      <w:r w:rsidR="00A6215B">
        <w:rPr>
          <w:rFonts w:eastAsia="Batang"/>
          <w:lang w:val="en-GB"/>
        </w:rPr>
        <w:t xml:space="preserve">Given that same time domain resource allocation in each slot is employed for type A based TDRA mechanism for TBoMS transmission, it is more reasonable to assume same overhead for all the allocated slots for TBoMS transmission. For repetition type B based mechanism with consecutive number of symbols allocated for TBoMS, it is possible that different number of symbols is allocated in different slots. In this case, different overheads may be assumed for TBS determination for TBoMS. </w:t>
      </w:r>
      <w:r>
        <w:rPr>
          <w:rFonts w:eastAsia="Batang"/>
          <w:lang w:val="en-GB"/>
        </w:rPr>
        <w:t xml:space="preserve">In our view, it may be more desirable to support option 2 </w:t>
      </w:r>
      <w:r w:rsidR="00BC4298">
        <w:rPr>
          <w:rFonts w:eastAsia="Batang"/>
          <w:lang w:val="en-GB"/>
        </w:rPr>
        <w:t xml:space="preserve">so as to provide more flexibility </w:t>
      </w:r>
      <w:r w:rsidR="00ED59CC">
        <w:rPr>
          <w:rFonts w:eastAsia="Batang"/>
          <w:lang w:val="en-GB"/>
        </w:rPr>
        <w:t xml:space="preserve">on the </w:t>
      </w:r>
      <w:r w:rsidR="000A3F4F">
        <w:rPr>
          <w:rFonts w:eastAsia="Batang"/>
          <w:lang w:val="en-GB"/>
        </w:rPr>
        <w:t>overhead determination for TBoMS</w:t>
      </w:r>
      <w:r w:rsidR="00ED59CC">
        <w:rPr>
          <w:rFonts w:eastAsia="Batang"/>
          <w:lang w:val="en-GB"/>
        </w:rPr>
        <w:t xml:space="preserve">. </w:t>
      </w:r>
    </w:p>
    <w:p w14:paraId="191F327C" w14:textId="60D9B6F3" w:rsidR="00E55DCE" w:rsidRPr="009E506B" w:rsidRDefault="00E55DCE" w:rsidP="00E55DCE">
      <w:pPr>
        <w:spacing w:before="240" w:after="0"/>
        <w:jc w:val="both"/>
        <w:rPr>
          <w:b/>
        </w:rPr>
      </w:pPr>
      <w:r w:rsidRPr="009E506B">
        <w:rPr>
          <w:b/>
        </w:rPr>
        <w:t xml:space="preserve">Proposal </w:t>
      </w:r>
      <w:r w:rsidR="00841BAA">
        <w:rPr>
          <w:b/>
        </w:rPr>
        <w:t>6</w:t>
      </w:r>
    </w:p>
    <w:p w14:paraId="5CE070A6" w14:textId="70703406" w:rsidR="00E55DCE" w:rsidRPr="00040FF1" w:rsidRDefault="00E55DCE" w:rsidP="00E55DCE">
      <w:pPr>
        <w:numPr>
          <w:ilvl w:val="0"/>
          <w:numId w:val="6"/>
        </w:numPr>
        <w:overflowPunct/>
        <w:autoSpaceDE/>
        <w:autoSpaceDN/>
        <w:adjustRightInd/>
        <w:spacing w:before="60" w:after="0"/>
        <w:ind w:left="288" w:hanging="288"/>
        <w:jc w:val="both"/>
        <w:textAlignment w:val="auto"/>
        <w:rPr>
          <w:i/>
        </w:rPr>
      </w:pPr>
      <w:r>
        <w:rPr>
          <w:i/>
        </w:rPr>
        <w:t xml:space="preserve">For </w:t>
      </w:r>
      <w:r w:rsidR="00AE16C3">
        <w:rPr>
          <w:i/>
        </w:rPr>
        <w:t>determination</w:t>
      </w:r>
      <w:r>
        <w:rPr>
          <w:i/>
        </w:rPr>
        <w:t xml:space="preserve"> </w:t>
      </w:r>
      <w:r w:rsidRPr="004E16E9">
        <w:rPr>
          <w:i/>
        </w:rPr>
        <w:t xml:space="preserve">of </w:t>
      </w:r>
      <w:r w:rsidR="005D67FA" w:rsidRPr="00DB2BE1">
        <w:rPr>
          <w:rFonts w:eastAsia="Batang"/>
          <w:i/>
          <w:iCs/>
          <w:lang w:val="en-GB"/>
        </w:rPr>
        <w:t>N</w:t>
      </w:r>
      <w:r w:rsidR="005D67FA" w:rsidRPr="00DB2BE1">
        <w:rPr>
          <w:rFonts w:eastAsia="Batang"/>
          <w:i/>
          <w:iCs/>
          <w:vertAlign w:val="subscript"/>
          <w:lang w:val="en-GB"/>
        </w:rPr>
        <w:t>oh</w:t>
      </w:r>
      <w:r w:rsidR="005D67FA" w:rsidRPr="00DB2BE1">
        <w:rPr>
          <w:rFonts w:eastAsia="Batang"/>
          <w:i/>
          <w:iCs/>
          <w:vertAlign w:val="superscript"/>
          <w:lang w:val="en-GB"/>
        </w:rPr>
        <w:t>PRB</w:t>
      </w:r>
      <w:r w:rsidRPr="004E16E9">
        <w:rPr>
          <w:i/>
        </w:rPr>
        <w:t xml:space="preserve"> for T</w:t>
      </w:r>
      <w:r>
        <w:rPr>
          <w:i/>
          <w:iCs/>
        </w:rPr>
        <w:t xml:space="preserve">BoMS, </w:t>
      </w:r>
      <w:r w:rsidR="005D67FA">
        <w:rPr>
          <w:i/>
          <w:iCs/>
        </w:rPr>
        <w:t>Option 2</w:t>
      </w:r>
      <w:r>
        <w:rPr>
          <w:i/>
          <w:iCs/>
        </w:rPr>
        <w:t xml:space="preserve"> is adopted</w:t>
      </w:r>
      <w:r w:rsidRPr="00040FF1">
        <w:rPr>
          <w:i/>
        </w:rPr>
        <w:t xml:space="preserve">. </w:t>
      </w:r>
    </w:p>
    <w:p w14:paraId="7ECA8904" w14:textId="77777777" w:rsidR="00C574D8" w:rsidRDefault="00C574D8" w:rsidP="00187D3B">
      <w:pPr>
        <w:jc w:val="both"/>
        <w:rPr>
          <w:lang w:eastAsia="zh-CN"/>
        </w:rPr>
      </w:pPr>
    </w:p>
    <w:p w14:paraId="0C7BBC85" w14:textId="24E51FE2" w:rsidR="00F26F6D" w:rsidRPr="00400ECA" w:rsidRDefault="00446E5A" w:rsidP="00B2654D">
      <w:pPr>
        <w:pStyle w:val="Heading1"/>
      </w:pPr>
      <w:r>
        <w:t xml:space="preserve">Handling overlaps </w:t>
      </w:r>
      <w:r w:rsidR="00B2654D">
        <w:t xml:space="preserve">between TBoMS </w:t>
      </w:r>
      <w:r w:rsidR="00826748">
        <w:t>and</w:t>
      </w:r>
      <w:r>
        <w:t xml:space="preserve"> UL transmissions</w:t>
      </w:r>
    </w:p>
    <w:p w14:paraId="7243141D" w14:textId="0EB4534E" w:rsidR="00593844" w:rsidRDefault="00F17131" w:rsidP="00187D3B">
      <w:pPr>
        <w:jc w:val="both"/>
        <w:rPr>
          <w:lang w:val="en-GB" w:eastAsia="zh-CN"/>
        </w:rPr>
      </w:pPr>
      <w:r>
        <w:rPr>
          <w:lang w:val="en-GB" w:eastAsia="zh-CN"/>
        </w:rPr>
        <w:t xml:space="preserve">In </w:t>
      </w:r>
      <w:r w:rsidR="00703105">
        <w:rPr>
          <w:lang w:val="en-GB" w:eastAsia="zh-CN"/>
        </w:rPr>
        <w:t>Rel-15</w:t>
      </w:r>
      <w:r>
        <w:rPr>
          <w:lang w:val="en-GB" w:eastAsia="zh-CN"/>
        </w:rPr>
        <w:t>, when</w:t>
      </w:r>
      <w:r w:rsidR="00105E89">
        <w:rPr>
          <w:lang w:val="en-GB" w:eastAsia="zh-CN"/>
        </w:rPr>
        <w:t xml:space="preserve"> a</w:t>
      </w:r>
      <w:r w:rsidR="00790918">
        <w:rPr>
          <w:lang w:val="en-GB" w:eastAsia="zh-CN"/>
        </w:rPr>
        <w:t xml:space="preserve"> </w:t>
      </w:r>
      <w:r w:rsidR="00703105">
        <w:rPr>
          <w:lang w:val="en-GB" w:eastAsia="zh-CN"/>
        </w:rPr>
        <w:t xml:space="preserve">single-slot </w:t>
      </w:r>
      <w:r w:rsidR="00790918">
        <w:rPr>
          <w:lang w:val="en-GB" w:eastAsia="zh-CN"/>
        </w:rPr>
        <w:t xml:space="preserve">PUCCH </w:t>
      </w:r>
      <w:r w:rsidR="00105E89">
        <w:rPr>
          <w:lang w:val="en-GB" w:eastAsia="zh-CN"/>
        </w:rPr>
        <w:t xml:space="preserve">carrying UCI </w:t>
      </w:r>
      <w:r w:rsidR="00790918">
        <w:rPr>
          <w:lang w:val="en-GB" w:eastAsia="zh-CN"/>
        </w:rPr>
        <w:t xml:space="preserve">overlaps with </w:t>
      </w:r>
      <w:r w:rsidR="00105E89">
        <w:rPr>
          <w:lang w:val="en-GB" w:eastAsia="zh-CN"/>
        </w:rPr>
        <w:t xml:space="preserve">a </w:t>
      </w:r>
      <w:r w:rsidR="00703105">
        <w:rPr>
          <w:lang w:val="en-GB" w:eastAsia="zh-CN"/>
        </w:rPr>
        <w:t xml:space="preserve">single-slot PUSCH in time within a slot, </w:t>
      </w:r>
      <w:r w:rsidR="00105E89">
        <w:rPr>
          <w:lang w:val="en-GB" w:eastAsia="zh-CN"/>
        </w:rPr>
        <w:t xml:space="preserve">if the timeline requirement is satisfied, UCI is multiplexed on the single-slot PUSCH and the single-slot PUCCH is dropped. Further, when a single-slot PUCCH overlaps with the multi-slot PUSCH with repetition in time, and if the timeline requirement is satisfied, the single-slot PUCCH is dropped and UCI is multiplexed on the PUSCH in the overlapped slot. </w:t>
      </w:r>
    </w:p>
    <w:p w14:paraId="36EC87E4" w14:textId="7C21C003" w:rsidR="00105E89" w:rsidRDefault="00105E89" w:rsidP="00187D3B">
      <w:pPr>
        <w:jc w:val="both"/>
        <w:rPr>
          <w:lang w:val="en-GB" w:eastAsia="zh-CN"/>
        </w:rPr>
      </w:pPr>
      <w:r>
        <w:rPr>
          <w:lang w:val="en-GB" w:eastAsia="zh-CN"/>
        </w:rPr>
        <w:t xml:space="preserve">When </w:t>
      </w:r>
      <w:r w:rsidR="00547701">
        <w:rPr>
          <w:lang w:val="en-GB" w:eastAsia="zh-CN"/>
        </w:rPr>
        <w:t>TBoMS</w:t>
      </w:r>
      <w:r>
        <w:rPr>
          <w:lang w:val="en-GB" w:eastAsia="zh-CN"/>
        </w:rPr>
        <w:t xml:space="preserve"> overlaps with single-slot PUCCH, </w:t>
      </w:r>
      <w:r w:rsidR="00EB6B52">
        <w:rPr>
          <w:lang w:val="en-GB" w:eastAsia="zh-CN"/>
        </w:rPr>
        <w:t xml:space="preserve">existing mechanisms </w:t>
      </w:r>
      <w:r w:rsidR="00C400A2">
        <w:rPr>
          <w:lang w:val="en-GB" w:eastAsia="zh-CN"/>
        </w:rPr>
        <w:t xml:space="preserve">as defined in NR </w:t>
      </w:r>
      <w:r w:rsidR="00EB6B52">
        <w:rPr>
          <w:lang w:val="en-GB" w:eastAsia="zh-CN"/>
        </w:rPr>
        <w:t xml:space="preserve">may not </w:t>
      </w:r>
      <w:r w:rsidR="00C400A2">
        <w:rPr>
          <w:lang w:val="en-GB" w:eastAsia="zh-CN"/>
        </w:rPr>
        <w:t>be applied</w:t>
      </w:r>
      <w:r w:rsidR="00EB6B52">
        <w:rPr>
          <w:lang w:val="en-GB" w:eastAsia="zh-CN"/>
        </w:rPr>
        <w:t xml:space="preserve">. </w:t>
      </w:r>
      <w:r w:rsidR="00C61791">
        <w:rPr>
          <w:lang w:val="en-GB" w:eastAsia="zh-CN"/>
        </w:rPr>
        <w:fldChar w:fldCharType="begin"/>
      </w:r>
      <w:r w:rsidR="00C61791">
        <w:rPr>
          <w:lang w:val="en-GB" w:eastAsia="zh-CN"/>
        </w:rPr>
        <w:instrText xml:space="preserve"> REF _Ref60850961 \h </w:instrText>
      </w:r>
      <w:r w:rsidR="00C61791">
        <w:rPr>
          <w:lang w:val="en-GB" w:eastAsia="zh-CN"/>
        </w:rPr>
      </w:r>
      <w:r w:rsidR="00C61791">
        <w:rPr>
          <w:lang w:val="en-GB" w:eastAsia="zh-CN"/>
        </w:rPr>
        <w:fldChar w:fldCharType="separate"/>
      </w:r>
      <w:r w:rsidR="007F6EC7">
        <w:t xml:space="preserve">Figure </w:t>
      </w:r>
      <w:r w:rsidR="007F6EC7">
        <w:rPr>
          <w:noProof/>
        </w:rPr>
        <w:t>8</w:t>
      </w:r>
      <w:r w:rsidR="00C61791">
        <w:rPr>
          <w:lang w:val="en-GB" w:eastAsia="zh-CN"/>
        </w:rPr>
        <w:fldChar w:fldCharType="end"/>
      </w:r>
      <w:r w:rsidR="00C61791">
        <w:rPr>
          <w:lang w:val="en-GB" w:eastAsia="zh-CN"/>
        </w:rPr>
        <w:t xml:space="preserve"> illustrates one example of overlapping between </w:t>
      </w:r>
      <w:r w:rsidR="00547701">
        <w:rPr>
          <w:lang w:val="en-GB" w:eastAsia="zh-CN"/>
        </w:rPr>
        <w:t>TBoMS</w:t>
      </w:r>
      <w:r w:rsidR="00C61791">
        <w:rPr>
          <w:lang w:val="en-GB" w:eastAsia="zh-CN"/>
        </w:rPr>
        <w:t xml:space="preserve"> spanning 2 slots and single-slot PUCCH. In this example, PUCCH </w:t>
      </w:r>
      <w:r w:rsidR="00BC53D7">
        <w:rPr>
          <w:lang w:val="en-GB" w:eastAsia="zh-CN"/>
        </w:rPr>
        <w:t xml:space="preserve">and </w:t>
      </w:r>
      <w:r w:rsidR="00547701">
        <w:rPr>
          <w:lang w:val="en-GB" w:eastAsia="zh-CN"/>
        </w:rPr>
        <w:t>TBoMS</w:t>
      </w:r>
      <w:r w:rsidR="00BC53D7">
        <w:rPr>
          <w:lang w:val="en-GB" w:eastAsia="zh-CN"/>
        </w:rPr>
        <w:t xml:space="preserve"> overlap in the 2</w:t>
      </w:r>
      <w:r w:rsidR="00BC53D7" w:rsidRPr="00BC53D7">
        <w:rPr>
          <w:vertAlign w:val="superscript"/>
          <w:lang w:val="en-GB" w:eastAsia="zh-CN"/>
        </w:rPr>
        <w:t>nd</w:t>
      </w:r>
      <w:r w:rsidR="00BC53D7">
        <w:rPr>
          <w:lang w:val="en-GB" w:eastAsia="zh-CN"/>
        </w:rPr>
        <w:t xml:space="preserve"> slot of </w:t>
      </w:r>
      <w:r w:rsidR="00547701">
        <w:rPr>
          <w:lang w:val="en-GB" w:eastAsia="zh-CN"/>
        </w:rPr>
        <w:t>TBoMS</w:t>
      </w:r>
      <w:r w:rsidR="00BC53D7">
        <w:rPr>
          <w:lang w:val="en-GB" w:eastAsia="zh-CN"/>
        </w:rPr>
        <w:t xml:space="preserve"> transmission. If following </w:t>
      </w:r>
      <w:r w:rsidR="008262E2">
        <w:rPr>
          <w:lang w:val="en-GB" w:eastAsia="zh-CN"/>
        </w:rPr>
        <w:t>existing</w:t>
      </w:r>
      <w:r w:rsidR="00BC53D7">
        <w:rPr>
          <w:lang w:val="en-GB" w:eastAsia="zh-CN"/>
        </w:rPr>
        <w:t xml:space="preserve"> mechanism, </w:t>
      </w:r>
      <w:r w:rsidR="00097770">
        <w:rPr>
          <w:lang w:val="en-GB" w:eastAsia="zh-CN"/>
        </w:rPr>
        <w:t xml:space="preserve">PUCCH is dropped and UCI is multiplexed on the </w:t>
      </w:r>
      <w:r w:rsidR="00547701">
        <w:rPr>
          <w:lang w:val="en-GB" w:eastAsia="zh-CN"/>
        </w:rPr>
        <w:t>TBoMS</w:t>
      </w:r>
      <w:r w:rsidR="00097770">
        <w:rPr>
          <w:lang w:val="en-GB" w:eastAsia="zh-CN"/>
        </w:rPr>
        <w:t xml:space="preserve"> in the 2</w:t>
      </w:r>
      <w:r w:rsidR="00097770" w:rsidRPr="00097770">
        <w:rPr>
          <w:vertAlign w:val="superscript"/>
          <w:lang w:val="en-GB" w:eastAsia="zh-CN"/>
        </w:rPr>
        <w:t>nd</w:t>
      </w:r>
      <w:r w:rsidR="00097770">
        <w:rPr>
          <w:lang w:val="en-GB" w:eastAsia="zh-CN"/>
        </w:rPr>
        <w:t xml:space="preserve"> slot. This </w:t>
      </w:r>
      <w:r w:rsidR="00EF2522">
        <w:rPr>
          <w:lang w:val="en-GB" w:eastAsia="zh-CN"/>
        </w:rPr>
        <w:t xml:space="preserve">may not be desirable as </w:t>
      </w:r>
      <w:r w:rsidR="00D438DF">
        <w:rPr>
          <w:lang w:val="en-GB" w:eastAsia="zh-CN"/>
        </w:rPr>
        <w:t xml:space="preserve">UE may need to </w:t>
      </w:r>
      <w:r w:rsidR="00652B51">
        <w:rPr>
          <w:lang w:val="en-GB" w:eastAsia="zh-CN"/>
        </w:rPr>
        <w:t xml:space="preserve">calculate the amount of REs for UCI </w:t>
      </w:r>
      <w:r w:rsidR="00652B51">
        <w:rPr>
          <w:lang w:val="en-GB" w:eastAsia="zh-CN"/>
        </w:rPr>
        <w:lastRenderedPageBreak/>
        <w:t xml:space="preserve">and UL-SCH based on the total number of symbols for </w:t>
      </w:r>
      <w:r w:rsidR="00547701">
        <w:rPr>
          <w:lang w:val="en-GB" w:eastAsia="zh-CN"/>
        </w:rPr>
        <w:t>TBoMS</w:t>
      </w:r>
      <w:r w:rsidR="00652B51">
        <w:rPr>
          <w:lang w:val="en-GB" w:eastAsia="zh-CN"/>
        </w:rPr>
        <w:t xml:space="preserve"> transmission</w:t>
      </w:r>
      <w:r w:rsidR="004C08D7">
        <w:rPr>
          <w:lang w:val="en-GB" w:eastAsia="zh-CN"/>
        </w:rPr>
        <w:t xml:space="preserve">. In this case, UCI </w:t>
      </w:r>
      <w:r w:rsidR="00411BAB">
        <w:rPr>
          <w:lang w:val="en-GB" w:eastAsia="zh-CN"/>
        </w:rPr>
        <w:t>cannot</w:t>
      </w:r>
      <w:r w:rsidR="004C08D7">
        <w:rPr>
          <w:lang w:val="en-GB" w:eastAsia="zh-CN"/>
        </w:rPr>
        <w:t xml:space="preserve"> be simply mapped to the 2</w:t>
      </w:r>
      <w:r w:rsidR="004C08D7" w:rsidRPr="004C08D7">
        <w:rPr>
          <w:vertAlign w:val="superscript"/>
          <w:lang w:val="en-GB" w:eastAsia="zh-CN"/>
        </w:rPr>
        <w:t>nd</w:t>
      </w:r>
      <w:r w:rsidR="004C08D7">
        <w:rPr>
          <w:lang w:val="en-GB" w:eastAsia="zh-CN"/>
        </w:rPr>
        <w:t xml:space="preserve"> slot of </w:t>
      </w:r>
      <w:r w:rsidR="00547701">
        <w:rPr>
          <w:lang w:val="en-GB" w:eastAsia="zh-CN"/>
        </w:rPr>
        <w:t>TBoMS</w:t>
      </w:r>
      <w:r w:rsidR="004C08D7">
        <w:rPr>
          <w:lang w:val="en-GB" w:eastAsia="zh-CN"/>
        </w:rPr>
        <w:t xml:space="preserve"> transmission. </w:t>
      </w:r>
    </w:p>
    <w:p w14:paraId="7FD4B9AE" w14:textId="0481942E" w:rsidR="00FD290A" w:rsidRDefault="00716CB6" w:rsidP="00FD290A">
      <w:pPr>
        <w:keepNext/>
        <w:jc w:val="center"/>
      </w:pPr>
      <w:r w:rsidRPr="00716CB6">
        <w:rPr>
          <w:noProof/>
        </w:rPr>
        <w:drawing>
          <wp:inline distT="0" distB="0" distL="0" distR="0" wp14:anchorId="7A1E6014" wp14:editId="03BC0278">
            <wp:extent cx="3296817" cy="108703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381261" cy="1114880"/>
                    </a:xfrm>
                    <a:prstGeom prst="rect">
                      <a:avLst/>
                    </a:prstGeom>
                  </pic:spPr>
                </pic:pic>
              </a:graphicData>
            </a:graphic>
          </wp:inline>
        </w:drawing>
      </w:r>
    </w:p>
    <w:p w14:paraId="12307BD8" w14:textId="2719FCA3" w:rsidR="00343216" w:rsidRDefault="00FD290A" w:rsidP="00C235AE">
      <w:pPr>
        <w:pStyle w:val="Caption"/>
        <w:spacing w:after="300"/>
        <w:jc w:val="center"/>
        <w:rPr>
          <w:lang w:val="en-GB" w:eastAsia="zh-CN"/>
        </w:rPr>
      </w:pPr>
      <w:bookmarkStart w:id="9" w:name="_Ref60850961"/>
      <w:r>
        <w:t xml:space="preserve">Figure </w:t>
      </w:r>
      <w:r w:rsidR="0056112B">
        <w:fldChar w:fldCharType="begin"/>
      </w:r>
      <w:r w:rsidR="0056112B">
        <w:instrText xml:space="preserve"> SEQ Figure \* ARABIC </w:instrText>
      </w:r>
      <w:r w:rsidR="0056112B">
        <w:fldChar w:fldCharType="separate"/>
      </w:r>
      <w:r w:rsidR="007F6EC7">
        <w:rPr>
          <w:noProof/>
        </w:rPr>
        <w:t>8</w:t>
      </w:r>
      <w:r w:rsidR="0056112B">
        <w:rPr>
          <w:noProof/>
        </w:rPr>
        <w:fldChar w:fldCharType="end"/>
      </w:r>
      <w:bookmarkEnd w:id="9"/>
      <w:r>
        <w:t xml:space="preserve">. </w:t>
      </w:r>
      <w:r w:rsidR="00E84B94">
        <w:t xml:space="preserve">Overlapping </w:t>
      </w:r>
      <w:r w:rsidR="00C61791">
        <w:t>between</w:t>
      </w:r>
      <w:r w:rsidR="00E84B94">
        <w:t xml:space="preserve"> </w:t>
      </w:r>
      <w:r w:rsidR="00547701">
        <w:t>TBoMS</w:t>
      </w:r>
      <w:r w:rsidR="00E84B94">
        <w:t xml:space="preserve"> and single-slot PUCCH</w:t>
      </w:r>
    </w:p>
    <w:p w14:paraId="2329BDA9" w14:textId="19FEC867" w:rsidR="002F7F28" w:rsidRDefault="004B04D4" w:rsidP="00633CA2">
      <w:pPr>
        <w:jc w:val="both"/>
        <w:rPr>
          <w:lang w:val="en-GB" w:eastAsia="zh-CN"/>
        </w:rPr>
      </w:pPr>
      <w:r>
        <w:rPr>
          <w:lang w:val="en-GB" w:eastAsia="zh-CN"/>
        </w:rPr>
        <w:t>To handle overlap</w:t>
      </w:r>
      <w:r w:rsidR="0001380C">
        <w:rPr>
          <w:lang w:val="en-GB" w:eastAsia="zh-CN"/>
        </w:rPr>
        <w:t>s</w:t>
      </w:r>
      <w:r>
        <w:rPr>
          <w:lang w:val="en-GB" w:eastAsia="zh-CN"/>
        </w:rPr>
        <w:t xml:space="preserve"> between </w:t>
      </w:r>
      <w:r w:rsidR="00547701">
        <w:rPr>
          <w:lang w:val="en-GB" w:eastAsia="zh-CN"/>
        </w:rPr>
        <w:t>TBoMS</w:t>
      </w:r>
      <w:r>
        <w:rPr>
          <w:lang w:val="en-GB" w:eastAsia="zh-CN"/>
        </w:rPr>
        <w:t xml:space="preserve"> and PUCCH, </w:t>
      </w:r>
      <w:r w:rsidR="00C235AE">
        <w:rPr>
          <w:lang w:val="en-GB" w:eastAsia="zh-CN"/>
        </w:rPr>
        <w:t xml:space="preserve">one approach is </w:t>
      </w:r>
      <w:r w:rsidR="00CD2920">
        <w:rPr>
          <w:lang w:val="en-GB" w:eastAsia="zh-CN"/>
        </w:rPr>
        <w:t xml:space="preserve">to </w:t>
      </w:r>
      <w:r w:rsidR="00633CA2">
        <w:rPr>
          <w:lang w:val="en-GB" w:eastAsia="zh-CN"/>
        </w:rPr>
        <w:t xml:space="preserve">allow UCI to be multiplexed on </w:t>
      </w:r>
      <w:r w:rsidR="00547701">
        <w:rPr>
          <w:lang w:val="en-GB" w:eastAsia="zh-CN"/>
        </w:rPr>
        <w:t>TBoMS</w:t>
      </w:r>
      <w:r w:rsidR="00633CA2">
        <w:rPr>
          <w:lang w:val="en-GB" w:eastAsia="zh-CN"/>
        </w:rPr>
        <w:t xml:space="preserve">, where the amount of REs allocated for UCI and UL-SCH is determined based on the total number of symbols for </w:t>
      </w:r>
      <w:r w:rsidR="00547701">
        <w:rPr>
          <w:lang w:val="en-GB" w:eastAsia="zh-CN"/>
        </w:rPr>
        <w:t>TBoMS</w:t>
      </w:r>
      <w:r w:rsidR="00633CA2">
        <w:rPr>
          <w:lang w:val="en-GB" w:eastAsia="zh-CN"/>
        </w:rPr>
        <w:t xml:space="preserve"> transmission. </w:t>
      </w:r>
      <w:r w:rsidR="00D0248E">
        <w:rPr>
          <w:lang w:val="en-GB" w:eastAsia="zh-CN"/>
        </w:rPr>
        <w:t xml:space="preserve">Depending on the </w:t>
      </w:r>
      <w:r w:rsidR="00533D41">
        <w:rPr>
          <w:lang w:val="en-GB" w:eastAsia="zh-CN"/>
        </w:rPr>
        <w:t xml:space="preserve">beta offset and UCI payload size, </w:t>
      </w:r>
      <w:r w:rsidR="0069240A">
        <w:rPr>
          <w:lang w:val="en-GB" w:eastAsia="zh-CN"/>
        </w:rPr>
        <w:t xml:space="preserve">however, UCI on </w:t>
      </w:r>
      <w:r w:rsidR="00547701">
        <w:rPr>
          <w:lang w:val="en-GB" w:eastAsia="zh-CN"/>
        </w:rPr>
        <w:t>TBoMS</w:t>
      </w:r>
      <w:r w:rsidR="0069240A">
        <w:rPr>
          <w:lang w:val="en-GB" w:eastAsia="zh-CN"/>
        </w:rPr>
        <w:t xml:space="preserve"> may span more than one slots, which may not be </w:t>
      </w:r>
      <w:r w:rsidR="00AE6412">
        <w:rPr>
          <w:lang w:val="en-GB" w:eastAsia="zh-CN"/>
        </w:rPr>
        <w:t>appropriate</w:t>
      </w:r>
      <w:r w:rsidR="0069240A">
        <w:rPr>
          <w:lang w:val="en-GB" w:eastAsia="zh-CN"/>
        </w:rPr>
        <w:t xml:space="preserve"> </w:t>
      </w:r>
      <w:r w:rsidR="0060544C">
        <w:rPr>
          <w:lang w:val="en-GB" w:eastAsia="zh-CN"/>
        </w:rPr>
        <w:t>in terms of</w:t>
      </w:r>
      <w:r w:rsidR="0069240A">
        <w:rPr>
          <w:lang w:val="en-GB" w:eastAsia="zh-CN"/>
        </w:rPr>
        <w:t xml:space="preserve"> decoding latency and complexity</w:t>
      </w:r>
      <w:r w:rsidR="00B70286">
        <w:rPr>
          <w:lang w:val="en-GB" w:eastAsia="zh-CN"/>
        </w:rPr>
        <w:t xml:space="preserve">, especially for the case when </w:t>
      </w:r>
      <w:r w:rsidR="00547701">
        <w:rPr>
          <w:lang w:val="en-GB" w:eastAsia="zh-CN"/>
        </w:rPr>
        <w:t>TBoMS</w:t>
      </w:r>
      <w:r w:rsidR="00B70286">
        <w:rPr>
          <w:lang w:val="en-GB" w:eastAsia="zh-CN"/>
        </w:rPr>
        <w:t xml:space="preserve"> is allocated in non-consecutive slots. </w:t>
      </w:r>
    </w:p>
    <w:p w14:paraId="1F705175" w14:textId="455D653D" w:rsidR="009F4442" w:rsidRDefault="002F7F28" w:rsidP="00633CA2">
      <w:pPr>
        <w:jc w:val="both"/>
        <w:rPr>
          <w:lang w:val="en-GB" w:eastAsia="zh-CN"/>
        </w:rPr>
      </w:pPr>
      <w:r>
        <w:rPr>
          <w:lang w:val="en-GB" w:eastAsia="zh-CN"/>
        </w:rPr>
        <w:t xml:space="preserve">Another option is not to allow UCI to be multiplexed on </w:t>
      </w:r>
      <w:r w:rsidR="00547701">
        <w:rPr>
          <w:lang w:val="en-GB" w:eastAsia="zh-CN"/>
        </w:rPr>
        <w:t>TBoMS</w:t>
      </w:r>
      <w:r>
        <w:rPr>
          <w:lang w:val="en-GB" w:eastAsia="zh-CN"/>
        </w:rPr>
        <w:t xml:space="preserve">. </w:t>
      </w:r>
      <w:r w:rsidR="00E40A7E">
        <w:rPr>
          <w:lang w:val="en-GB" w:eastAsia="zh-CN"/>
        </w:rPr>
        <w:t>In particular, if the timeline requirement is satisfied,</w:t>
      </w:r>
      <w:r w:rsidR="00904580">
        <w:rPr>
          <w:lang w:val="en-GB" w:eastAsia="zh-CN"/>
        </w:rPr>
        <w:t xml:space="preserve"> the whole </w:t>
      </w:r>
      <w:r w:rsidR="00547701">
        <w:rPr>
          <w:lang w:val="en-GB" w:eastAsia="zh-CN"/>
        </w:rPr>
        <w:t>TBoMS</w:t>
      </w:r>
      <w:r w:rsidR="00904580">
        <w:rPr>
          <w:lang w:val="en-GB" w:eastAsia="zh-CN"/>
        </w:rPr>
        <w:t xml:space="preserve"> transmission can be cancelled</w:t>
      </w:r>
      <w:r w:rsidR="00027BDC">
        <w:rPr>
          <w:lang w:val="en-GB" w:eastAsia="zh-CN"/>
        </w:rPr>
        <w:t xml:space="preserve"> and PUCCH is transmitted on the overlapped slots. </w:t>
      </w:r>
      <w:r w:rsidR="00AD597B">
        <w:rPr>
          <w:lang w:val="en-GB" w:eastAsia="zh-CN"/>
        </w:rPr>
        <w:t>T</w:t>
      </w:r>
      <w:r w:rsidR="00027BDC">
        <w:rPr>
          <w:lang w:val="en-GB" w:eastAsia="zh-CN"/>
        </w:rPr>
        <w:t xml:space="preserve">his simple mechanism </w:t>
      </w:r>
      <w:r w:rsidR="00083890">
        <w:rPr>
          <w:lang w:val="en-GB" w:eastAsia="zh-CN"/>
        </w:rPr>
        <w:t>may</w:t>
      </w:r>
      <w:r w:rsidR="00027BDC">
        <w:rPr>
          <w:lang w:val="en-GB" w:eastAsia="zh-CN"/>
        </w:rPr>
        <w:t xml:space="preserve"> minimize the specification impact and simplify implementation effort</w:t>
      </w:r>
      <w:r w:rsidR="00AD597B">
        <w:rPr>
          <w:lang w:val="en-GB" w:eastAsia="zh-CN"/>
        </w:rPr>
        <w:t xml:space="preserve">, but at the cost of dropping whole TBoMS transmission. </w:t>
      </w:r>
    </w:p>
    <w:p w14:paraId="14E78230" w14:textId="6170301D" w:rsidR="00353896" w:rsidRPr="009E506B" w:rsidRDefault="00353896" w:rsidP="00353896">
      <w:pPr>
        <w:spacing w:before="240" w:after="0"/>
        <w:jc w:val="both"/>
        <w:rPr>
          <w:b/>
        </w:rPr>
      </w:pPr>
      <w:r w:rsidRPr="009E506B">
        <w:rPr>
          <w:b/>
        </w:rPr>
        <w:t xml:space="preserve">Proposal </w:t>
      </w:r>
      <w:r w:rsidR="00841BAA">
        <w:rPr>
          <w:b/>
        </w:rPr>
        <w:t>7</w:t>
      </w:r>
    </w:p>
    <w:p w14:paraId="107A1A6C" w14:textId="58B10795" w:rsidR="00353896" w:rsidRPr="00040FF1" w:rsidRDefault="007C3037" w:rsidP="00353896">
      <w:pPr>
        <w:numPr>
          <w:ilvl w:val="0"/>
          <w:numId w:val="6"/>
        </w:numPr>
        <w:overflowPunct/>
        <w:autoSpaceDE/>
        <w:autoSpaceDN/>
        <w:adjustRightInd/>
        <w:spacing w:before="60" w:after="0"/>
        <w:ind w:left="288" w:hanging="288"/>
        <w:jc w:val="both"/>
        <w:textAlignment w:val="auto"/>
        <w:rPr>
          <w:i/>
        </w:rPr>
      </w:pPr>
      <w:r>
        <w:rPr>
          <w:i/>
        </w:rPr>
        <w:t xml:space="preserve">FFS how to handle </w:t>
      </w:r>
      <w:r w:rsidR="00AC1573">
        <w:rPr>
          <w:i/>
        </w:rPr>
        <w:t>overlap</w:t>
      </w:r>
      <w:r w:rsidR="0001380C">
        <w:rPr>
          <w:i/>
        </w:rPr>
        <w:t>s</w:t>
      </w:r>
      <w:r w:rsidR="00AC1573">
        <w:rPr>
          <w:i/>
        </w:rPr>
        <w:t xml:space="preserve"> between </w:t>
      </w:r>
      <w:r>
        <w:rPr>
          <w:i/>
        </w:rPr>
        <w:t xml:space="preserve">TBoMS </w:t>
      </w:r>
      <w:r w:rsidR="00AC1573">
        <w:rPr>
          <w:i/>
        </w:rPr>
        <w:t>and</w:t>
      </w:r>
      <w:r>
        <w:rPr>
          <w:i/>
        </w:rPr>
        <w:t xml:space="preserve"> other uplink transmission</w:t>
      </w:r>
      <w:r w:rsidR="00353896">
        <w:rPr>
          <w:i/>
        </w:rPr>
        <w:t xml:space="preserve">.  </w:t>
      </w:r>
      <w:r w:rsidR="00353896" w:rsidRPr="00040FF1">
        <w:rPr>
          <w:i/>
        </w:rPr>
        <w:t xml:space="preserve"> </w:t>
      </w:r>
    </w:p>
    <w:p w14:paraId="0A2A6D43" w14:textId="7C4F85F1" w:rsidR="00923DB9" w:rsidRDefault="00923DB9" w:rsidP="00923DB9">
      <w:pPr>
        <w:jc w:val="both"/>
        <w:rPr>
          <w:lang w:eastAsia="zh-CN"/>
        </w:rPr>
      </w:pPr>
    </w:p>
    <w:p w14:paraId="09D8566E" w14:textId="77777777" w:rsidR="00DE588B" w:rsidRPr="00443753" w:rsidRDefault="00DE588B" w:rsidP="00DE588B">
      <w:pPr>
        <w:pStyle w:val="Heading1"/>
        <w:textAlignment w:val="auto"/>
        <w:rPr>
          <w:lang w:val="en-US"/>
        </w:rPr>
      </w:pPr>
      <w:bookmarkStart w:id="10" w:name="_Ref52481833"/>
      <w:r w:rsidRPr="00443753">
        <w:rPr>
          <w:lang w:val="en-US"/>
        </w:rPr>
        <w:t>Conclusions</w:t>
      </w:r>
      <w:bookmarkEnd w:id="10"/>
    </w:p>
    <w:p w14:paraId="4B787C32" w14:textId="29BFD702"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3B56C9" w:rsidRPr="00D402BB">
        <w:rPr>
          <w:lang w:eastAsia="zh-CN"/>
        </w:rPr>
        <w:t>TB processing over multi-slot PUSCH</w:t>
      </w:r>
      <w:r w:rsidR="00EC16AD" w:rsidRPr="001F45B3">
        <w:rPr>
          <w:lang w:eastAsia="zh-CN"/>
        </w:rPr>
        <w:t>.</w:t>
      </w:r>
      <w:r w:rsidR="00FE258C" w:rsidRPr="001F45B3">
        <w:t xml:space="preserve"> </w:t>
      </w:r>
      <w:r w:rsidR="00B16C5A" w:rsidRPr="001F45B3">
        <w:t xml:space="preserve">Further, we summarize the </w:t>
      </w:r>
      <w:r w:rsidR="00EC16AD" w:rsidRPr="001F45B3">
        <w:t xml:space="preserve">observations and </w:t>
      </w:r>
      <w:r w:rsidR="00B16C5A" w:rsidRPr="001F45B3">
        <w:t>proposals as follows:</w:t>
      </w:r>
    </w:p>
    <w:p w14:paraId="324D475A" w14:textId="77777777" w:rsidR="0067500A" w:rsidRPr="00F15CE1" w:rsidRDefault="0067500A" w:rsidP="0067500A">
      <w:pPr>
        <w:spacing w:before="240" w:after="0"/>
        <w:jc w:val="both"/>
        <w:rPr>
          <w:b/>
        </w:rPr>
      </w:pPr>
      <w:r>
        <w:rPr>
          <w:b/>
        </w:rPr>
        <w:t>Observation</w:t>
      </w:r>
      <w:r w:rsidRPr="00F15CE1">
        <w:rPr>
          <w:b/>
        </w:rPr>
        <w:t xml:space="preserve"> 1</w:t>
      </w:r>
    </w:p>
    <w:p w14:paraId="59B71E16" w14:textId="72F79D8C" w:rsidR="0067500A" w:rsidRDefault="00014540" w:rsidP="0067500A">
      <w:pPr>
        <w:numPr>
          <w:ilvl w:val="0"/>
          <w:numId w:val="6"/>
        </w:numPr>
        <w:overflowPunct/>
        <w:autoSpaceDE/>
        <w:autoSpaceDN/>
        <w:adjustRightInd/>
        <w:spacing w:before="60" w:after="0"/>
        <w:ind w:left="288" w:hanging="288"/>
        <w:jc w:val="both"/>
        <w:textAlignment w:val="auto"/>
        <w:rPr>
          <w:i/>
        </w:rPr>
      </w:pPr>
      <w:r>
        <w:rPr>
          <w:i/>
        </w:rPr>
        <w:t>For TBoMS, s</w:t>
      </w:r>
      <w:r w:rsidR="0067500A" w:rsidRPr="00214E04">
        <w:rPr>
          <w:i/>
        </w:rPr>
        <w:t xml:space="preserve">ingle RV </w:t>
      </w:r>
      <w:r w:rsidR="0067500A">
        <w:rPr>
          <w:i/>
        </w:rPr>
        <w:t xml:space="preserve">with consecutive </w:t>
      </w:r>
      <w:r w:rsidR="0067500A" w:rsidRPr="00214E04">
        <w:rPr>
          <w:i/>
        </w:rPr>
        <w:t>rate-matching scheme consistently provides better performance compared to RV cycling</w:t>
      </w:r>
      <w:r w:rsidR="0067500A" w:rsidRPr="00F15CE1">
        <w:rPr>
          <w:i/>
        </w:rPr>
        <w:t xml:space="preserve">.  </w:t>
      </w:r>
    </w:p>
    <w:p w14:paraId="07B19D1B" w14:textId="301EFB32" w:rsidR="00643B05" w:rsidRPr="00314E65" w:rsidRDefault="00643B05" w:rsidP="00643B05">
      <w:pPr>
        <w:spacing w:before="240" w:after="0"/>
        <w:jc w:val="both"/>
        <w:rPr>
          <w:b/>
        </w:rPr>
      </w:pPr>
      <w:r w:rsidRPr="00314E65">
        <w:rPr>
          <w:b/>
        </w:rPr>
        <w:t xml:space="preserve">Observation </w:t>
      </w:r>
      <w:r w:rsidR="0067500A">
        <w:rPr>
          <w:b/>
        </w:rPr>
        <w:t>2</w:t>
      </w:r>
    </w:p>
    <w:p w14:paraId="43E4CC8E" w14:textId="77777777" w:rsidR="00643B05" w:rsidRPr="00314E65" w:rsidRDefault="00643B05" w:rsidP="00643B05">
      <w:pPr>
        <w:numPr>
          <w:ilvl w:val="0"/>
          <w:numId w:val="6"/>
        </w:numPr>
        <w:overflowPunct/>
        <w:autoSpaceDE/>
        <w:autoSpaceDN/>
        <w:adjustRightInd/>
        <w:spacing w:before="60" w:after="0"/>
        <w:ind w:left="288" w:hanging="288"/>
        <w:jc w:val="both"/>
        <w:textAlignment w:val="auto"/>
        <w:rPr>
          <w:i/>
        </w:rPr>
      </w:pPr>
      <w:r w:rsidRPr="00314E65">
        <w:rPr>
          <w:i/>
        </w:rPr>
        <w:t>For TBoMS spanning 4 slots, inter-slot frequency hopping with inter-slot bunding and joint channel estimation can provide ~</w:t>
      </w:r>
      <w:r>
        <w:rPr>
          <w:i/>
        </w:rPr>
        <w:t>1</w:t>
      </w:r>
      <w:r w:rsidRPr="00314E65">
        <w:rPr>
          <w:i/>
        </w:rPr>
        <w:t>.6dB performance gain compared to single slot transmission at ~1</w:t>
      </w:r>
      <w:r>
        <w:rPr>
          <w:i/>
        </w:rPr>
        <w:t>0</w:t>
      </w:r>
      <w:r w:rsidRPr="00314E65">
        <w:rPr>
          <w:i/>
        </w:rPr>
        <w:t>% iBLER.</w:t>
      </w:r>
    </w:p>
    <w:p w14:paraId="65AC2AB0" w14:textId="77777777" w:rsidR="00643B05" w:rsidRPr="00F15CE1" w:rsidRDefault="00643B05" w:rsidP="00643B05">
      <w:pPr>
        <w:spacing w:before="240" w:after="0"/>
        <w:jc w:val="both"/>
        <w:rPr>
          <w:b/>
        </w:rPr>
      </w:pPr>
      <w:r w:rsidRPr="00F15CE1">
        <w:rPr>
          <w:b/>
        </w:rPr>
        <w:t>Proposal 1</w:t>
      </w:r>
    </w:p>
    <w:p w14:paraId="18EE7D0E" w14:textId="77777777" w:rsidR="00643B05" w:rsidRDefault="00643B05" w:rsidP="00643B05">
      <w:pPr>
        <w:numPr>
          <w:ilvl w:val="0"/>
          <w:numId w:val="6"/>
        </w:numPr>
        <w:overflowPunct/>
        <w:autoSpaceDE/>
        <w:autoSpaceDN/>
        <w:adjustRightInd/>
        <w:spacing w:before="60" w:after="0"/>
        <w:ind w:left="288" w:hanging="288"/>
        <w:jc w:val="both"/>
        <w:textAlignment w:val="auto"/>
        <w:rPr>
          <w:i/>
        </w:rPr>
      </w:pPr>
      <w:r w:rsidRPr="00F15CE1">
        <w:rPr>
          <w:i/>
        </w:rPr>
        <w:t xml:space="preserve">For the definition of a single TBoMS, Option 1 and 3 are supported.  </w:t>
      </w:r>
    </w:p>
    <w:p w14:paraId="104030C5" w14:textId="77777777" w:rsidR="00643B05" w:rsidRPr="00F15CE1" w:rsidRDefault="00643B05" w:rsidP="00643B05">
      <w:pPr>
        <w:numPr>
          <w:ilvl w:val="0"/>
          <w:numId w:val="6"/>
        </w:numPr>
        <w:overflowPunct/>
        <w:autoSpaceDE/>
        <w:autoSpaceDN/>
        <w:adjustRightInd/>
        <w:spacing w:before="60" w:after="0"/>
        <w:ind w:left="288" w:hanging="288"/>
        <w:jc w:val="both"/>
        <w:textAlignment w:val="auto"/>
        <w:rPr>
          <w:i/>
        </w:rPr>
      </w:pPr>
      <w:r>
        <w:rPr>
          <w:i/>
        </w:rPr>
        <w:t xml:space="preserve">Repetition is supported for the transmission of TBoMS. </w:t>
      </w:r>
    </w:p>
    <w:p w14:paraId="08D3F74A" w14:textId="77777777" w:rsidR="00643B05" w:rsidRPr="00275AED" w:rsidRDefault="00643B05" w:rsidP="00643B05">
      <w:pPr>
        <w:spacing w:before="240" w:after="0"/>
        <w:jc w:val="both"/>
        <w:rPr>
          <w:b/>
        </w:rPr>
      </w:pPr>
      <w:r w:rsidRPr="00B77606">
        <w:rPr>
          <w:b/>
        </w:rPr>
        <w:t xml:space="preserve">Proposal </w:t>
      </w:r>
      <w:r>
        <w:rPr>
          <w:b/>
        </w:rPr>
        <w:t>2</w:t>
      </w:r>
    </w:p>
    <w:p w14:paraId="46C285F5" w14:textId="77777777" w:rsidR="00643B05" w:rsidRDefault="00643B05" w:rsidP="00643B05">
      <w:pPr>
        <w:numPr>
          <w:ilvl w:val="0"/>
          <w:numId w:val="6"/>
        </w:numPr>
        <w:overflowPunct/>
        <w:autoSpaceDE/>
        <w:autoSpaceDN/>
        <w:adjustRightInd/>
        <w:spacing w:before="60" w:after="0"/>
        <w:ind w:left="288" w:hanging="288"/>
        <w:jc w:val="both"/>
        <w:textAlignment w:val="auto"/>
        <w:rPr>
          <w:i/>
        </w:rPr>
      </w:pPr>
      <w:r>
        <w:rPr>
          <w:i/>
        </w:rPr>
        <w:t>Both repetition type A and type B based TDRA mechanisms are supported for TBoMS</w:t>
      </w:r>
      <w:r w:rsidRPr="00FD2C64">
        <w:rPr>
          <w:i/>
        </w:rPr>
        <w:t>.</w:t>
      </w:r>
    </w:p>
    <w:p w14:paraId="06D7CC80" w14:textId="77777777" w:rsidR="006E79E3" w:rsidRPr="00275AED" w:rsidRDefault="006E79E3" w:rsidP="006E79E3">
      <w:pPr>
        <w:spacing w:before="240" w:after="0"/>
        <w:jc w:val="both"/>
        <w:rPr>
          <w:b/>
        </w:rPr>
      </w:pPr>
      <w:r w:rsidRPr="00B77606">
        <w:rPr>
          <w:b/>
        </w:rPr>
        <w:t xml:space="preserve">Proposal </w:t>
      </w:r>
      <w:r>
        <w:rPr>
          <w:b/>
        </w:rPr>
        <w:t>3</w:t>
      </w:r>
    </w:p>
    <w:p w14:paraId="1FCCF4D6" w14:textId="77777777" w:rsidR="006E79E3" w:rsidRDefault="006E79E3" w:rsidP="006E79E3">
      <w:pPr>
        <w:numPr>
          <w:ilvl w:val="0"/>
          <w:numId w:val="6"/>
        </w:numPr>
        <w:overflowPunct/>
        <w:autoSpaceDE/>
        <w:autoSpaceDN/>
        <w:adjustRightInd/>
        <w:spacing w:before="60" w:after="0"/>
        <w:ind w:left="288" w:hanging="288"/>
        <w:jc w:val="both"/>
        <w:textAlignment w:val="auto"/>
        <w:rPr>
          <w:i/>
        </w:rPr>
      </w:pPr>
      <w:r>
        <w:rPr>
          <w:i/>
        </w:rPr>
        <w:t>TBoMS can be transmitted on the basis of available UL slots.</w:t>
      </w:r>
    </w:p>
    <w:p w14:paraId="60C2110A" w14:textId="77777777" w:rsidR="006E79E3" w:rsidRPr="00275AED" w:rsidRDefault="006E79E3" w:rsidP="006E79E3">
      <w:pPr>
        <w:spacing w:before="240" w:after="0"/>
        <w:jc w:val="both"/>
        <w:rPr>
          <w:b/>
        </w:rPr>
      </w:pPr>
      <w:r w:rsidRPr="00B77606">
        <w:rPr>
          <w:b/>
        </w:rPr>
        <w:t xml:space="preserve">Proposal </w:t>
      </w:r>
      <w:r>
        <w:rPr>
          <w:b/>
        </w:rPr>
        <w:t>4</w:t>
      </w:r>
    </w:p>
    <w:p w14:paraId="10148B32" w14:textId="77777777" w:rsidR="006E79E3" w:rsidRDefault="006E79E3" w:rsidP="006E79E3">
      <w:pPr>
        <w:numPr>
          <w:ilvl w:val="0"/>
          <w:numId w:val="6"/>
        </w:numPr>
        <w:overflowPunct/>
        <w:autoSpaceDE/>
        <w:autoSpaceDN/>
        <w:adjustRightInd/>
        <w:spacing w:before="60" w:after="0"/>
        <w:ind w:left="288" w:hanging="288"/>
        <w:jc w:val="both"/>
        <w:textAlignment w:val="auto"/>
        <w:rPr>
          <w:i/>
        </w:rPr>
      </w:pPr>
      <w:r>
        <w:rPr>
          <w:i/>
        </w:rPr>
        <w:t>Inter-slot frequency hopping and inter-slot frequency hopping with inter-slot bundling are supported for TBoMS.</w:t>
      </w:r>
    </w:p>
    <w:p w14:paraId="7F2CB97A" w14:textId="77777777" w:rsidR="006E79E3" w:rsidRDefault="006E79E3" w:rsidP="006E79E3">
      <w:pPr>
        <w:numPr>
          <w:ilvl w:val="1"/>
          <w:numId w:val="6"/>
        </w:numPr>
        <w:overflowPunct/>
        <w:autoSpaceDE/>
        <w:autoSpaceDN/>
        <w:adjustRightInd/>
        <w:spacing w:before="60" w:after="0"/>
        <w:ind w:left="648" w:hanging="360"/>
        <w:jc w:val="both"/>
        <w:textAlignment w:val="auto"/>
        <w:rPr>
          <w:i/>
        </w:rPr>
      </w:pPr>
      <w:r>
        <w:rPr>
          <w:i/>
        </w:rPr>
        <w:t>FFS: intra-slot frequency hopping for TBoMS</w:t>
      </w:r>
    </w:p>
    <w:p w14:paraId="208A14A1" w14:textId="77777777" w:rsidR="006E79E3" w:rsidRPr="009E506B" w:rsidRDefault="006E79E3" w:rsidP="006E79E3">
      <w:pPr>
        <w:spacing w:before="240" w:after="0"/>
        <w:jc w:val="both"/>
        <w:rPr>
          <w:b/>
        </w:rPr>
      </w:pPr>
      <w:r w:rsidRPr="009E506B">
        <w:rPr>
          <w:b/>
        </w:rPr>
        <w:lastRenderedPageBreak/>
        <w:t xml:space="preserve">Proposal </w:t>
      </w:r>
      <w:r>
        <w:rPr>
          <w:b/>
        </w:rPr>
        <w:t>5</w:t>
      </w:r>
    </w:p>
    <w:p w14:paraId="6C4617A9" w14:textId="77777777" w:rsidR="006E79E3" w:rsidRPr="00040FF1" w:rsidRDefault="006E79E3" w:rsidP="006E79E3">
      <w:pPr>
        <w:numPr>
          <w:ilvl w:val="0"/>
          <w:numId w:val="6"/>
        </w:numPr>
        <w:overflowPunct/>
        <w:autoSpaceDE/>
        <w:autoSpaceDN/>
        <w:adjustRightInd/>
        <w:spacing w:before="60" w:after="0"/>
        <w:ind w:left="288" w:hanging="288"/>
        <w:jc w:val="both"/>
        <w:textAlignment w:val="auto"/>
        <w:rPr>
          <w:i/>
        </w:rPr>
      </w:pPr>
      <w:r>
        <w:rPr>
          <w:i/>
        </w:rPr>
        <w:t xml:space="preserve">For calculation </w:t>
      </w:r>
      <w:r w:rsidRPr="004E16E9">
        <w:rPr>
          <w:i/>
        </w:rPr>
        <w:t>of N</w:t>
      </w:r>
      <w:r w:rsidRPr="004E16E9">
        <w:rPr>
          <w:i/>
          <w:vertAlign w:val="subscript"/>
        </w:rPr>
        <w:t>Info</w:t>
      </w:r>
      <w:r w:rsidRPr="004E16E9">
        <w:rPr>
          <w:i/>
        </w:rPr>
        <w:t xml:space="preserve"> for T</w:t>
      </w:r>
      <w:r>
        <w:rPr>
          <w:i/>
          <w:iCs/>
        </w:rPr>
        <w:t>BoMS, approach 1 is adopted</w:t>
      </w:r>
      <w:r w:rsidRPr="00040FF1">
        <w:rPr>
          <w:i/>
        </w:rPr>
        <w:t xml:space="preserve">. </w:t>
      </w:r>
    </w:p>
    <w:p w14:paraId="29EFAECB" w14:textId="77777777" w:rsidR="006E79E3" w:rsidRPr="009E506B" w:rsidRDefault="006E79E3" w:rsidP="006E79E3">
      <w:pPr>
        <w:spacing w:before="240" w:after="0"/>
        <w:jc w:val="both"/>
        <w:rPr>
          <w:b/>
        </w:rPr>
      </w:pPr>
      <w:r w:rsidRPr="009E506B">
        <w:rPr>
          <w:b/>
        </w:rPr>
        <w:t xml:space="preserve">Proposal </w:t>
      </w:r>
      <w:r>
        <w:rPr>
          <w:b/>
        </w:rPr>
        <w:t>6</w:t>
      </w:r>
    </w:p>
    <w:p w14:paraId="6B115AFD" w14:textId="77777777" w:rsidR="006E79E3" w:rsidRPr="00040FF1" w:rsidRDefault="006E79E3" w:rsidP="006E79E3">
      <w:pPr>
        <w:numPr>
          <w:ilvl w:val="0"/>
          <w:numId w:val="6"/>
        </w:numPr>
        <w:overflowPunct/>
        <w:autoSpaceDE/>
        <w:autoSpaceDN/>
        <w:adjustRightInd/>
        <w:spacing w:before="60" w:after="0"/>
        <w:ind w:left="288" w:hanging="288"/>
        <w:jc w:val="both"/>
        <w:textAlignment w:val="auto"/>
        <w:rPr>
          <w:i/>
        </w:rPr>
      </w:pPr>
      <w:r>
        <w:rPr>
          <w:i/>
        </w:rPr>
        <w:t xml:space="preserve">For determination </w:t>
      </w:r>
      <w:r w:rsidRPr="004E16E9">
        <w:rPr>
          <w:i/>
        </w:rPr>
        <w:t xml:space="preserve">of </w:t>
      </w:r>
      <w:r w:rsidRPr="00DB2BE1">
        <w:rPr>
          <w:rFonts w:eastAsia="Batang"/>
          <w:i/>
          <w:iCs/>
          <w:lang w:val="en-GB"/>
        </w:rPr>
        <w:t>N</w:t>
      </w:r>
      <w:r w:rsidRPr="00DB2BE1">
        <w:rPr>
          <w:rFonts w:eastAsia="Batang"/>
          <w:i/>
          <w:iCs/>
          <w:vertAlign w:val="subscript"/>
          <w:lang w:val="en-GB"/>
        </w:rPr>
        <w:t>oh</w:t>
      </w:r>
      <w:r w:rsidRPr="00DB2BE1">
        <w:rPr>
          <w:rFonts w:eastAsia="Batang"/>
          <w:i/>
          <w:iCs/>
          <w:vertAlign w:val="superscript"/>
          <w:lang w:val="en-GB"/>
        </w:rPr>
        <w:t>PRB</w:t>
      </w:r>
      <w:r w:rsidRPr="004E16E9">
        <w:rPr>
          <w:i/>
        </w:rPr>
        <w:t xml:space="preserve"> for T</w:t>
      </w:r>
      <w:r>
        <w:rPr>
          <w:i/>
          <w:iCs/>
        </w:rPr>
        <w:t>BoMS, Option 2 is adopted</w:t>
      </w:r>
      <w:r w:rsidRPr="00040FF1">
        <w:rPr>
          <w:i/>
        </w:rPr>
        <w:t xml:space="preserve">. </w:t>
      </w:r>
    </w:p>
    <w:p w14:paraId="7A62B2A9" w14:textId="77777777" w:rsidR="006E79E3" w:rsidRPr="009E506B" w:rsidRDefault="006E79E3" w:rsidP="006E79E3">
      <w:pPr>
        <w:spacing w:before="240" w:after="0"/>
        <w:jc w:val="both"/>
        <w:rPr>
          <w:b/>
        </w:rPr>
      </w:pPr>
      <w:r w:rsidRPr="009E506B">
        <w:rPr>
          <w:b/>
        </w:rPr>
        <w:t xml:space="preserve">Proposal </w:t>
      </w:r>
      <w:r>
        <w:rPr>
          <w:b/>
        </w:rPr>
        <w:t>7</w:t>
      </w:r>
    </w:p>
    <w:p w14:paraId="376CE6F8" w14:textId="77777777" w:rsidR="006E79E3" w:rsidRPr="00040FF1" w:rsidRDefault="006E79E3" w:rsidP="006E79E3">
      <w:pPr>
        <w:numPr>
          <w:ilvl w:val="0"/>
          <w:numId w:val="6"/>
        </w:numPr>
        <w:overflowPunct/>
        <w:autoSpaceDE/>
        <w:autoSpaceDN/>
        <w:adjustRightInd/>
        <w:spacing w:before="60" w:after="0"/>
        <w:ind w:left="288" w:hanging="288"/>
        <w:jc w:val="both"/>
        <w:textAlignment w:val="auto"/>
        <w:rPr>
          <w:i/>
        </w:rPr>
      </w:pPr>
      <w:r>
        <w:rPr>
          <w:i/>
        </w:rPr>
        <w:t xml:space="preserve">FFS how to handle overlaps between TBoMS and other uplink transmission.  </w:t>
      </w:r>
      <w:r w:rsidRPr="00040FF1">
        <w:rPr>
          <w:i/>
        </w:rPr>
        <w:t xml:space="preserve"> </w:t>
      </w:r>
    </w:p>
    <w:p w14:paraId="61B96085" w14:textId="77777777" w:rsidR="002B6784" w:rsidRPr="00040FF1" w:rsidRDefault="002B6784" w:rsidP="002B6784">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0AB1E12" w14:textId="2BE591EC" w:rsidR="00801C29" w:rsidRDefault="00CF5EE3" w:rsidP="007C3B4B">
      <w:pPr>
        <w:widowControl w:val="0"/>
        <w:numPr>
          <w:ilvl w:val="0"/>
          <w:numId w:val="4"/>
        </w:numPr>
        <w:overflowPunct/>
        <w:autoSpaceDE/>
        <w:adjustRightInd/>
        <w:spacing w:after="120"/>
        <w:jc w:val="both"/>
        <w:textAlignment w:val="auto"/>
        <w:rPr>
          <w:lang w:eastAsia="zh-CN"/>
        </w:rPr>
      </w:pPr>
      <w:bookmarkStart w:id="11" w:name="_Ref64378117"/>
      <w:bookmarkStart w:id="12" w:name="_Ref47206669"/>
      <w:bookmarkStart w:id="13" w:name="_Ref30840956"/>
      <w:bookmarkStart w:id="14" w:name="_Ref20730972"/>
      <w:bookmarkStart w:id="15" w:name="_Ref16193927"/>
      <w:bookmarkStart w:id="16" w:name="_Ref6926730"/>
      <w:bookmarkStart w:id="17" w:name="_Ref7107393"/>
      <w:bookmarkStart w:id="18" w:name="_Ref521318726"/>
      <w:bookmarkStart w:id="19" w:name="_Ref524340861"/>
      <w:bookmarkStart w:id="20" w:name="_Ref510774888"/>
      <w:bookmarkStart w:id="21" w:name="_Ref3884257"/>
      <w:r w:rsidRPr="00CF5EE3">
        <w:rPr>
          <w:lang w:eastAsia="zh-CN"/>
        </w:rPr>
        <w:t>Chairman’s notes, RAN1 #104</w:t>
      </w:r>
      <w:r w:rsidR="00557A5C">
        <w:rPr>
          <w:lang w:eastAsia="zh-CN"/>
        </w:rPr>
        <w:t>b</w:t>
      </w:r>
      <w:r w:rsidRPr="00CF5EE3">
        <w:rPr>
          <w:lang w:eastAsia="zh-CN"/>
        </w:rPr>
        <w:t xml:space="preserve"> e-Meeting, </w:t>
      </w:r>
      <w:r w:rsidR="00557A5C">
        <w:rPr>
          <w:lang w:eastAsia="zh-CN"/>
        </w:rPr>
        <w:t>April</w:t>
      </w:r>
      <w:r w:rsidRPr="00CF5EE3">
        <w:rPr>
          <w:lang w:eastAsia="zh-CN"/>
        </w:rPr>
        <w:t xml:space="preserve"> 2021</w:t>
      </w:r>
      <w:bookmarkEnd w:id="11"/>
    </w:p>
    <w:p w14:paraId="406F3971" w14:textId="63BE1A5D" w:rsidR="00E977A3" w:rsidRPr="00220597" w:rsidRDefault="00D52628" w:rsidP="007C3B4B">
      <w:pPr>
        <w:widowControl w:val="0"/>
        <w:numPr>
          <w:ilvl w:val="0"/>
          <w:numId w:val="4"/>
        </w:numPr>
        <w:overflowPunct/>
        <w:autoSpaceDE/>
        <w:adjustRightInd/>
        <w:spacing w:after="120"/>
        <w:jc w:val="both"/>
        <w:textAlignment w:val="auto"/>
        <w:rPr>
          <w:lang w:eastAsia="zh-CN"/>
        </w:rPr>
      </w:pPr>
      <w:bookmarkStart w:id="22" w:name="_Ref69920513"/>
      <w:r w:rsidRPr="00220597">
        <w:rPr>
          <w:lang w:eastAsia="zh-CN"/>
        </w:rPr>
        <w:t>R1-2104919</w:t>
      </w:r>
      <w:r w:rsidR="00E977A3" w:rsidRPr="00220597">
        <w:rPr>
          <w:lang w:eastAsia="zh-CN"/>
        </w:rPr>
        <w:t>, “Enhancements on PUSCH repetition type A”, Intel Corporation, e-Meeting, May 2021</w:t>
      </w:r>
      <w:bookmarkEnd w:id="22"/>
    </w:p>
    <w:p w14:paraId="0ECC4C40" w14:textId="0F4C8169" w:rsidR="00E660EF" w:rsidRPr="00220597" w:rsidRDefault="008C65D6" w:rsidP="00E660EF">
      <w:pPr>
        <w:widowControl w:val="0"/>
        <w:numPr>
          <w:ilvl w:val="0"/>
          <w:numId w:val="4"/>
        </w:numPr>
        <w:overflowPunct/>
        <w:autoSpaceDE/>
        <w:adjustRightInd/>
        <w:spacing w:after="120"/>
        <w:jc w:val="both"/>
        <w:textAlignment w:val="auto"/>
        <w:rPr>
          <w:lang w:eastAsia="zh-CN"/>
        </w:rPr>
      </w:pPr>
      <w:bookmarkStart w:id="23" w:name="_Ref53422855"/>
      <w:bookmarkStart w:id="24" w:name="_Ref60047327"/>
      <w:bookmarkStart w:id="25" w:name="_Ref47206736"/>
      <w:bookmarkEnd w:id="12"/>
      <w:bookmarkEnd w:id="13"/>
      <w:r w:rsidRPr="00220597">
        <w:rPr>
          <w:lang w:eastAsia="zh-CN"/>
        </w:rPr>
        <w:t>R1-2104921</w:t>
      </w:r>
      <w:r w:rsidR="00E660EF" w:rsidRPr="00220597">
        <w:rPr>
          <w:lang w:eastAsia="zh-CN"/>
        </w:rPr>
        <w:t>, “</w:t>
      </w:r>
      <w:r w:rsidR="00143B6A" w:rsidRPr="00220597">
        <w:rPr>
          <w:lang w:eastAsia="zh-CN"/>
        </w:rPr>
        <w:t>Discussion on joint channel estimation for PUSCH</w:t>
      </w:r>
      <w:r w:rsidR="00E660EF" w:rsidRPr="00220597">
        <w:rPr>
          <w:lang w:eastAsia="zh-CN"/>
        </w:rPr>
        <w:t xml:space="preserve">”, Intel Corporation, e-Meeting, </w:t>
      </w:r>
      <w:bookmarkEnd w:id="23"/>
      <w:r w:rsidR="00E977A3" w:rsidRPr="00220597">
        <w:rPr>
          <w:lang w:eastAsia="zh-CN"/>
        </w:rPr>
        <w:t>May</w:t>
      </w:r>
      <w:r w:rsidR="00966564" w:rsidRPr="00220597">
        <w:rPr>
          <w:lang w:eastAsia="zh-CN"/>
        </w:rPr>
        <w:t xml:space="preserve"> 2021</w:t>
      </w:r>
      <w:bookmarkEnd w:id="24"/>
    </w:p>
    <w:p w14:paraId="75977742" w14:textId="61776705" w:rsidR="00DC705F" w:rsidRPr="00220597" w:rsidRDefault="008C65D6" w:rsidP="00DC705F">
      <w:pPr>
        <w:widowControl w:val="0"/>
        <w:numPr>
          <w:ilvl w:val="0"/>
          <w:numId w:val="4"/>
        </w:numPr>
        <w:overflowPunct/>
        <w:autoSpaceDE/>
        <w:adjustRightInd/>
        <w:spacing w:after="120"/>
        <w:jc w:val="both"/>
        <w:textAlignment w:val="auto"/>
        <w:rPr>
          <w:lang w:eastAsia="zh-CN"/>
        </w:rPr>
      </w:pPr>
      <w:bookmarkStart w:id="26" w:name="_Ref67471002"/>
      <w:r w:rsidRPr="00220597">
        <w:rPr>
          <w:lang w:eastAsia="zh-CN"/>
        </w:rPr>
        <w:t>R1-2104923</w:t>
      </w:r>
      <w:r w:rsidR="00DC705F" w:rsidRPr="00220597">
        <w:rPr>
          <w:lang w:eastAsia="zh-CN"/>
        </w:rPr>
        <w:t>, “</w:t>
      </w:r>
      <w:r w:rsidR="0024404D" w:rsidRPr="00220597">
        <w:rPr>
          <w:lang w:eastAsia="zh-CN"/>
        </w:rPr>
        <w:t>On Msg3 PUSCH repetition</w:t>
      </w:r>
      <w:r w:rsidR="00DC705F" w:rsidRPr="00220597">
        <w:rPr>
          <w:lang w:eastAsia="zh-CN"/>
        </w:rPr>
        <w:t xml:space="preserve">”, Intel Corporation, e-Meeting, </w:t>
      </w:r>
      <w:r w:rsidR="0027655C" w:rsidRPr="00220597">
        <w:rPr>
          <w:lang w:eastAsia="zh-CN"/>
        </w:rPr>
        <w:t>May</w:t>
      </w:r>
      <w:r w:rsidR="00DC705F" w:rsidRPr="00220597">
        <w:rPr>
          <w:lang w:eastAsia="zh-CN"/>
        </w:rPr>
        <w:t xml:space="preserve"> 2021</w:t>
      </w:r>
      <w:bookmarkEnd w:id="14"/>
      <w:bookmarkEnd w:id="15"/>
      <w:bookmarkEnd w:id="16"/>
      <w:bookmarkEnd w:id="17"/>
      <w:bookmarkEnd w:id="18"/>
      <w:bookmarkEnd w:id="19"/>
      <w:bookmarkEnd w:id="20"/>
      <w:bookmarkEnd w:id="21"/>
      <w:bookmarkEnd w:id="25"/>
      <w:bookmarkEnd w:id="26"/>
    </w:p>
    <w:p w14:paraId="0D78CFDE" w14:textId="775CDFC0" w:rsidR="00557A5C" w:rsidRPr="00220597" w:rsidRDefault="00557A5C" w:rsidP="008013A2">
      <w:pPr>
        <w:widowControl w:val="0"/>
        <w:numPr>
          <w:ilvl w:val="0"/>
          <w:numId w:val="4"/>
        </w:numPr>
        <w:overflowPunct/>
        <w:autoSpaceDE/>
        <w:adjustRightInd/>
        <w:spacing w:after="120"/>
        <w:jc w:val="both"/>
        <w:textAlignment w:val="auto"/>
        <w:rPr>
          <w:lang w:eastAsia="zh-CN"/>
        </w:rPr>
      </w:pPr>
      <w:bookmarkStart w:id="27" w:name="_Ref69920569"/>
      <w:r w:rsidRPr="00220597">
        <w:rPr>
          <w:lang w:eastAsia="zh-CN"/>
        </w:rPr>
        <w:t>Chairman’s notes, RAN1 #104 e-Meeting, January 202</w:t>
      </w:r>
      <w:bookmarkEnd w:id="27"/>
      <w:r w:rsidR="008013A2" w:rsidRPr="00220597">
        <w:rPr>
          <w:lang w:eastAsia="zh-CN"/>
        </w:rPr>
        <w:t>1</w:t>
      </w:r>
    </w:p>
    <w:sectPr w:rsidR="00557A5C" w:rsidRPr="00220597" w:rsidSect="006721B4">
      <w:headerReference w:type="even" r:id="rId20"/>
      <w:headerReference w:type="default" r:id="rId21"/>
      <w:footerReference w:type="even" r:id="rId22"/>
      <w:footerReference w:type="default" r:id="rId23"/>
      <w:headerReference w:type="first" r:id="rId24"/>
      <w:footerReference w:type="first" r:id="rId2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908C46" w14:textId="77777777" w:rsidR="00C54C85" w:rsidRDefault="00C54C85">
      <w:r>
        <w:separator/>
      </w:r>
    </w:p>
  </w:endnote>
  <w:endnote w:type="continuationSeparator" w:id="0">
    <w:p w14:paraId="0D8A46F7" w14:textId="77777777" w:rsidR="00C54C85" w:rsidRDefault="00C54C85">
      <w:r>
        <w:continuationSeparator/>
      </w:r>
    </w:p>
  </w:endnote>
  <w:endnote w:type="continuationNotice" w:id="1">
    <w:p w14:paraId="4DBB5D5E" w14:textId="77777777" w:rsidR="00C54C85" w:rsidRDefault="00C54C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6E79E3" w:rsidRDefault="006E79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E79E3" w:rsidRDefault="006E79E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6E79E3" w:rsidRDefault="006E79E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FB457" w14:textId="77777777" w:rsidR="006E79E3" w:rsidRDefault="006E7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0857B3" w14:textId="77777777" w:rsidR="00C54C85" w:rsidRDefault="00C54C85">
      <w:r>
        <w:separator/>
      </w:r>
    </w:p>
  </w:footnote>
  <w:footnote w:type="continuationSeparator" w:id="0">
    <w:p w14:paraId="235399E1" w14:textId="77777777" w:rsidR="00C54C85" w:rsidRDefault="00C54C85">
      <w:r>
        <w:continuationSeparator/>
      </w:r>
    </w:p>
  </w:footnote>
  <w:footnote w:type="continuationNotice" w:id="1">
    <w:p w14:paraId="7BB980A6" w14:textId="77777777" w:rsidR="00C54C85" w:rsidRDefault="00C54C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6E79E3" w:rsidRDefault="006E79E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8419" w14:textId="77777777" w:rsidR="006E79E3" w:rsidRDefault="006E79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C0C45" w14:textId="77777777" w:rsidR="006E79E3" w:rsidRDefault="006E79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8"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9"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4"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5"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17" w15:restartNumberingAfterBreak="0">
    <w:nsid w:val="6E5A3CB4"/>
    <w:multiLevelType w:val="hybridMultilevel"/>
    <w:tmpl w:val="8D465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CC1B9F"/>
    <w:multiLevelType w:val="hybridMultilevel"/>
    <w:tmpl w:val="F58CAF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99C3649"/>
    <w:multiLevelType w:val="hybridMultilevel"/>
    <w:tmpl w:val="7A9A0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8"/>
  </w:num>
  <w:num w:numId="2">
    <w:abstractNumId w:val="13"/>
  </w:num>
  <w:num w:numId="3">
    <w:abstractNumId w:val="21"/>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2"/>
  </w:num>
  <w:num w:numId="7">
    <w:abstractNumId w:val="3"/>
  </w:num>
  <w:num w:numId="8">
    <w:abstractNumId w:val="11"/>
  </w:num>
  <w:num w:numId="9">
    <w:abstractNumId w:val="7"/>
  </w:num>
  <w:num w:numId="10">
    <w:abstractNumId w:val="1"/>
  </w:num>
  <w:num w:numId="11">
    <w:abstractNumId w:val="16"/>
  </w:num>
  <w:num w:numId="12">
    <w:abstractNumId w:val="19"/>
  </w:num>
  <w:num w:numId="13">
    <w:abstractNumId w:val="2"/>
  </w:num>
  <w:num w:numId="14">
    <w:abstractNumId w:val="4"/>
  </w:num>
  <w:num w:numId="15">
    <w:abstractNumId w:val="10"/>
  </w:num>
  <w:num w:numId="16">
    <w:abstractNumId w:val="6"/>
  </w:num>
  <w:num w:numId="17">
    <w:abstractNumId w:val="15"/>
  </w:num>
  <w:num w:numId="18">
    <w:abstractNumId w:val="9"/>
  </w:num>
  <w:num w:numId="19">
    <w:abstractNumId w:val="18"/>
  </w:num>
  <w:num w:numId="20">
    <w:abstractNumId w:val="17"/>
  </w:num>
  <w:num w:numId="2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ECA"/>
    <w:rsid w:val="00000F2A"/>
    <w:rsid w:val="000011A9"/>
    <w:rsid w:val="000012CB"/>
    <w:rsid w:val="000012ED"/>
    <w:rsid w:val="000018BB"/>
    <w:rsid w:val="00001AD4"/>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5C06"/>
    <w:rsid w:val="0000605B"/>
    <w:rsid w:val="00006780"/>
    <w:rsid w:val="00006870"/>
    <w:rsid w:val="000068F7"/>
    <w:rsid w:val="0000691C"/>
    <w:rsid w:val="00006C7A"/>
    <w:rsid w:val="000072BD"/>
    <w:rsid w:val="00007309"/>
    <w:rsid w:val="000074A9"/>
    <w:rsid w:val="000074F2"/>
    <w:rsid w:val="0000759D"/>
    <w:rsid w:val="0000792C"/>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9C1"/>
    <w:rsid w:val="00011C38"/>
    <w:rsid w:val="00011F10"/>
    <w:rsid w:val="00011F40"/>
    <w:rsid w:val="00012014"/>
    <w:rsid w:val="0001208A"/>
    <w:rsid w:val="000124D1"/>
    <w:rsid w:val="0001273E"/>
    <w:rsid w:val="0001282B"/>
    <w:rsid w:val="000129AE"/>
    <w:rsid w:val="00012A11"/>
    <w:rsid w:val="00012D90"/>
    <w:rsid w:val="00012FFD"/>
    <w:rsid w:val="0001321B"/>
    <w:rsid w:val="00013587"/>
    <w:rsid w:val="000137FF"/>
    <w:rsid w:val="0001380C"/>
    <w:rsid w:val="00013A6C"/>
    <w:rsid w:val="00013B63"/>
    <w:rsid w:val="00014001"/>
    <w:rsid w:val="000140EF"/>
    <w:rsid w:val="00014150"/>
    <w:rsid w:val="000141F0"/>
    <w:rsid w:val="00014540"/>
    <w:rsid w:val="000145DB"/>
    <w:rsid w:val="00014663"/>
    <w:rsid w:val="00014C26"/>
    <w:rsid w:val="00014F78"/>
    <w:rsid w:val="00014F81"/>
    <w:rsid w:val="00015395"/>
    <w:rsid w:val="00015549"/>
    <w:rsid w:val="000156A9"/>
    <w:rsid w:val="000157C4"/>
    <w:rsid w:val="00015BCB"/>
    <w:rsid w:val="00015F43"/>
    <w:rsid w:val="000162B2"/>
    <w:rsid w:val="0001686C"/>
    <w:rsid w:val="00016A24"/>
    <w:rsid w:val="00016BD7"/>
    <w:rsid w:val="00016DCE"/>
    <w:rsid w:val="00016F62"/>
    <w:rsid w:val="00017000"/>
    <w:rsid w:val="00017171"/>
    <w:rsid w:val="0001729B"/>
    <w:rsid w:val="00017309"/>
    <w:rsid w:val="00017A22"/>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3435"/>
    <w:rsid w:val="00023547"/>
    <w:rsid w:val="00023A25"/>
    <w:rsid w:val="00023C29"/>
    <w:rsid w:val="00023CA4"/>
    <w:rsid w:val="000241B2"/>
    <w:rsid w:val="000245C8"/>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BDC"/>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9"/>
    <w:rsid w:val="000321DC"/>
    <w:rsid w:val="0003256D"/>
    <w:rsid w:val="000326D3"/>
    <w:rsid w:val="000327DF"/>
    <w:rsid w:val="000329B0"/>
    <w:rsid w:val="00032A64"/>
    <w:rsid w:val="00032F9E"/>
    <w:rsid w:val="000331E3"/>
    <w:rsid w:val="0003320C"/>
    <w:rsid w:val="000334D2"/>
    <w:rsid w:val="00033834"/>
    <w:rsid w:val="000339E8"/>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A16"/>
    <w:rsid w:val="00036B00"/>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B7C"/>
    <w:rsid w:val="00040F7A"/>
    <w:rsid w:val="00040FF1"/>
    <w:rsid w:val="000412B7"/>
    <w:rsid w:val="000412DE"/>
    <w:rsid w:val="000413B8"/>
    <w:rsid w:val="0004182E"/>
    <w:rsid w:val="000418B0"/>
    <w:rsid w:val="000418C8"/>
    <w:rsid w:val="000419C4"/>
    <w:rsid w:val="00041AA6"/>
    <w:rsid w:val="00041BBF"/>
    <w:rsid w:val="00041DF5"/>
    <w:rsid w:val="00042326"/>
    <w:rsid w:val="00042522"/>
    <w:rsid w:val="000426B1"/>
    <w:rsid w:val="0004296B"/>
    <w:rsid w:val="00042BFC"/>
    <w:rsid w:val="00042D41"/>
    <w:rsid w:val="0004304B"/>
    <w:rsid w:val="000430CF"/>
    <w:rsid w:val="000433A8"/>
    <w:rsid w:val="00043703"/>
    <w:rsid w:val="000439AF"/>
    <w:rsid w:val="00043A9A"/>
    <w:rsid w:val="00043AE2"/>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47BEE"/>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37"/>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79C"/>
    <w:rsid w:val="00060A88"/>
    <w:rsid w:val="00060F18"/>
    <w:rsid w:val="00060F6C"/>
    <w:rsid w:val="00060FDB"/>
    <w:rsid w:val="000610C5"/>
    <w:rsid w:val="000612C5"/>
    <w:rsid w:val="0006131F"/>
    <w:rsid w:val="00061429"/>
    <w:rsid w:val="0006146D"/>
    <w:rsid w:val="00061ACF"/>
    <w:rsid w:val="00061E34"/>
    <w:rsid w:val="0006216C"/>
    <w:rsid w:val="000621A9"/>
    <w:rsid w:val="000625CF"/>
    <w:rsid w:val="0006263A"/>
    <w:rsid w:val="0006291D"/>
    <w:rsid w:val="00062EF3"/>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D64"/>
    <w:rsid w:val="00065F84"/>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85"/>
    <w:rsid w:val="00073D9C"/>
    <w:rsid w:val="00074078"/>
    <w:rsid w:val="00074375"/>
    <w:rsid w:val="000743A0"/>
    <w:rsid w:val="00074475"/>
    <w:rsid w:val="00074852"/>
    <w:rsid w:val="00074BF5"/>
    <w:rsid w:val="00074C31"/>
    <w:rsid w:val="000752CD"/>
    <w:rsid w:val="000755A6"/>
    <w:rsid w:val="000755A8"/>
    <w:rsid w:val="00075680"/>
    <w:rsid w:val="0007590A"/>
    <w:rsid w:val="00075999"/>
    <w:rsid w:val="00075E9B"/>
    <w:rsid w:val="00076590"/>
    <w:rsid w:val="00076903"/>
    <w:rsid w:val="00076C52"/>
    <w:rsid w:val="00076CF4"/>
    <w:rsid w:val="00076FD2"/>
    <w:rsid w:val="00077421"/>
    <w:rsid w:val="00077579"/>
    <w:rsid w:val="00080477"/>
    <w:rsid w:val="000805B2"/>
    <w:rsid w:val="00080786"/>
    <w:rsid w:val="00080B5D"/>
    <w:rsid w:val="00080D74"/>
    <w:rsid w:val="000812A2"/>
    <w:rsid w:val="00081457"/>
    <w:rsid w:val="000819A2"/>
    <w:rsid w:val="000819ED"/>
    <w:rsid w:val="00081B40"/>
    <w:rsid w:val="00081CDB"/>
    <w:rsid w:val="00081FCA"/>
    <w:rsid w:val="00082152"/>
    <w:rsid w:val="0008221F"/>
    <w:rsid w:val="00082311"/>
    <w:rsid w:val="00082607"/>
    <w:rsid w:val="000826FF"/>
    <w:rsid w:val="000827D8"/>
    <w:rsid w:val="00082A3C"/>
    <w:rsid w:val="00082A42"/>
    <w:rsid w:val="00082A49"/>
    <w:rsid w:val="00082E14"/>
    <w:rsid w:val="00083205"/>
    <w:rsid w:val="00083322"/>
    <w:rsid w:val="00083788"/>
    <w:rsid w:val="00083890"/>
    <w:rsid w:val="00083ABF"/>
    <w:rsid w:val="00083C28"/>
    <w:rsid w:val="00084255"/>
    <w:rsid w:val="000842E8"/>
    <w:rsid w:val="000844CD"/>
    <w:rsid w:val="000845CA"/>
    <w:rsid w:val="00084A27"/>
    <w:rsid w:val="00084D2E"/>
    <w:rsid w:val="00085239"/>
    <w:rsid w:val="00085860"/>
    <w:rsid w:val="00085A20"/>
    <w:rsid w:val="00085C0E"/>
    <w:rsid w:val="00085E75"/>
    <w:rsid w:val="000862BA"/>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1343"/>
    <w:rsid w:val="00091606"/>
    <w:rsid w:val="00091714"/>
    <w:rsid w:val="0009176C"/>
    <w:rsid w:val="0009176E"/>
    <w:rsid w:val="00091AF2"/>
    <w:rsid w:val="00091D0A"/>
    <w:rsid w:val="000921E3"/>
    <w:rsid w:val="00092334"/>
    <w:rsid w:val="00092455"/>
    <w:rsid w:val="000924C4"/>
    <w:rsid w:val="000924E0"/>
    <w:rsid w:val="00092792"/>
    <w:rsid w:val="0009286A"/>
    <w:rsid w:val="000928BE"/>
    <w:rsid w:val="00093097"/>
    <w:rsid w:val="000930CD"/>
    <w:rsid w:val="000931C3"/>
    <w:rsid w:val="000937DA"/>
    <w:rsid w:val="000937FA"/>
    <w:rsid w:val="0009399E"/>
    <w:rsid w:val="0009437A"/>
    <w:rsid w:val="000945FC"/>
    <w:rsid w:val="000947B7"/>
    <w:rsid w:val="000949A9"/>
    <w:rsid w:val="00094AF2"/>
    <w:rsid w:val="000950A9"/>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770"/>
    <w:rsid w:val="00097939"/>
    <w:rsid w:val="000979DA"/>
    <w:rsid w:val="000979F0"/>
    <w:rsid w:val="00097AE8"/>
    <w:rsid w:val="00097BFB"/>
    <w:rsid w:val="000A02DC"/>
    <w:rsid w:val="000A031E"/>
    <w:rsid w:val="000A0702"/>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6C"/>
    <w:rsid w:val="000A2CC9"/>
    <w:rsid w:val="000A2CF9"/>
    <w:rsid w:val="000A2D70"/>
    <w:rsid w:val="000A2F43"/>
    <w:rsid w:val="000A33FC"/>
    <w:rsid w:val="000A33FE"/>
    <w:rsid w:val="000A3685"/>
    <w:rsid w:val="000A36CA"/>
    <w:rsid w:val="000A3A3A"/>
    <w:rsid w:val="000A3ACB"/>
    <w:rsid w:val="000A3F4F"/>
    <w:rsid w:val="000A403E"/>
    <w:rsid w:val="000A4492"/>
    <w:rsid w:val="000A49DE"/>
    <w:rsid w:val="000A4B74"/>
    <w:rsid w:val="000A4D63"/>
    <w:rsid w:val="000A4E44"/>
    <w:rsid w:val="000A5186"/>
    <w:rsid w:val="000A5204"/>
    <w:rsid w:val="000A52B9"/>
    <w:rsid w:val="000A54DF"/>
    <w:rsid w:val="000A54EE"/>
    <w:rsid w:val="000A5AE2"/>
    <w:rsid w:val="000A5E3D"/>
    <w:rsid w:val="000A5ED8"/>
    <w:rsid w:val="000A61CB"/>
    <w:rsid w:val="000A64B8"/>
    <w:rsid w:val="000A6788"/>
    <w:rsid w:val="000A67DE"/>
    <w:rsid w:val="000A6930"/>
    <w:rsid w:val="000A6AC6"/>
    <w:rsid w:val="000A6AD7"/>
    <w:rsid w:val="000A6CFE"/>
    <w:rsid w:val="000A6D27"/>
    <w:rsid w:val="000A71D1"/>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06C"/>
    <w:rsid w:val="000B32CA"/>
    <w:rsid w:val="000B32D4"/>
    <w:rsid w:val="000B3489"/>
    <w:rsid w:val="000B36FF"/>
    <w:rsid w:val="000B38DA"/>
    <w:rsid w:val="000B3AA8"/>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71B6"/>
    <w:rsid w:val="000B7387"/>
    <w:rsid w:val="000B76BB"/>
    <w:rsid w:val="000B78AF"/>
    <w:rsid w:val="000B7D5E"/>
    <w:rsid w:val="000C0680"/>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745"/>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6FE"/>
    <w:rsid w:val="000C673C"/>
    <w:rsid w:val="000C69F8"/>
    <w:rsid w:val="000C70C9"/>
    <w:rsid w:val="000C70CE"/>
    <w:rsid w:val="000C71D9"/>
    <w:rsid w:val="000C73A3"/>
    <w:rsid w:val="000C7654"/>
    <w:rsid w:val="000C7A2A"/>
    <w:rsid w:val="000C7A84"/>
    <w:rsid w:val="000C7C3E"/>
    <w:rsid w:val="000C7E25"/>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9AA"/>
    <w:rsid w:val="000D3A1D"/>
    <w:rsid w:val="000D3A6C"/>
    <w:rsid w:val="000D3AB8"/>
    <w:rsid w:val="000D42E0"/>
    <w:rsid w:val="000D4324"/>
    <w:rsid w:val="000D45BC"/>
    <w:rsid w:val="000D45D4"/>
    <w:rsid w:val="000D46EE"/>
    <w:rsid w:val="000D4ABD"/>
    <w:rsid w:val="000D4D20"/>
    <w:rsid w:val="000D4DE6"/>
    <w:rsid w:val="000D4DFF"/>
    <w:rsid w:val="000D50AB"/>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757"/>
    <w:rsid w:val="000D697E"/>
    <w:rsid w:val="000D6DCE"/>
    <w:rsid w:val="000D6E96"/>
    <w:rsid w:val="000D7268"/>
    <w:rsid w:val="000D742E"/>
    <w:rsid w:val="000D75CC"/>
    <w:rsid w:val="000D7607"/>
    <w:rsid w:val="000D7631"/>
    <w:rsid w:val="000D7783"/>
    <w:rsid w:val="000D7C7C"/>
    <w:rsid w:val="000D7FF4"/>
    <w:rsid w:val="000E011D"/>
    <w:rsid w:val="000E03D4"/>
    <w:rsid w:val="000E052F"/>
    <w:rsid w:val="000E064A"/>
    <w:rsid w:val="000E0940"/>
    <w:rsid w:val="000E1072"/>
    <w:rsid w:val="000E123F"/>
    <w:rsid w:val="000E14B9"/>
    <w:rsid w:val="000E182B"/>
    <w:rsid w:val="000E1848"/>
    <w:rsid w:val="000E1E8E"/>
    <w:rsid w:val="000E20CF"/>
    <w:rsid w:val="000E2221"/>
    <w:rsid w:val="000E2504"/>
    <w:rsid w:val="000E25F1"/>
    <w:rsid w:val="000E279B"/>
    <w:rsid w:val="000E2913"/>
    <w:rsid w:val="000E2941"/>
    <w:rsid w:val="000E2A4C"/>
    <w:rsid w:val="000E2FD6"/>
    <w:rsid w:val="000E3075"/>
    <w:rsid w:val="000E3358"/>
    <w:rsid w:val="000E33FC"/>
    <w:rsid w:val="000E35DD"/>
    <w:rsid w:val="000E38ED"/>
    <w:rsid w:val="000E39AD"/>
    <w:rsid w:val="000E3EB6"/>
    <w:rsid w:val="000E3EF0"/>
    <w:rsid w:val="000E3F84"/>
    <w:rsid w:val="000E4182"/>
    <w:rsid w:val="000E434E"/>
    <w:rsid w:val="000E43AD"/>
    <w:rsid w:val="000E4665"/>
    <w:rsid w:val="000E471D"/>
    <w:rsid w:val="000E48CD"/>
    <w:rsid w:val="000E4BF7"/>
    <w:rsid w:val="000E4C9B"/>
    <w:rsid w:val="000E4D01"/>
    <w:rsid w:val="000E5263"/>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B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A8B"/>
    <w:rsid w:val="000F4CAF"/>
    <w:rsid w:val="000F4D36"/>
    <w:rsid w:val="000F4F2F"/>
    <w:rsid w:val="000F4F44"/>
    <w:rsid w:val="000F53CB"/>
    <w:rsid w:val="000F57A9"/>
    <w:rsid w:val="000F61C4"/>
    <w:rsid w:val="000F6646"/>
    <w:rsid w:val="000F67A2"/>
    <w:rsid w:val="000F6881"/>
    <w:rsid w:val="000F6C32"/>
    <w:rsid w:val="000F6C66"/>
    <w:rsid w:val="000F6D77"/>
    <w:rsid w:val="000F70C7"/>
    <w:rsid w:val="000F71A3"/>
    <w:rsid w:val="000F769B"/>
    <w:rsid w:val="000F76FE"/>
    <w:rsid w:val="000F7763"/>
    <w:rsid w:val="000F77C9"/>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89"/>
    <w:rsid w:val="00105EAF"/>
    <w:rsid w:val="001062D1"/>
    <w:rsid w:val="0010660E"/>
    <w:rsid w:val="0010672A"/>
    <w:rsid w:val="00106876"/>
    <w:rsid w:val="00106A95"/>
    <w:rsid w:val="00106AAD"/>
    <w:rsid w:val="00106CC3"/>
    <w:rsid w:val="00106CE0"/>
    <w:rsid w:val="00106E7E"/>
    <w:rsid w:val="00107037"/>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38B"/>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6DD2"/>
    <w:rsid w:val="001171DF"/>
    <w:rsid w:val="001171EA"/>
    <w:rsid w:val="00117957"/>
    <w:rsid w:val="00117AA7"/>
    <w:rsid w:val="00117B90"/>
    <w:rsid w:val="00117F5C"/>
    <w:rsid w:val="001200BF"/>
    <w:rsid w:val="0012019C"/>
    <w:rsid w:val="001203DB"/>
    <w:rsid w:val="00120579"/>
    <w:rsid w:val="0012065B"/>
    <w:rsid w:val="0012079F"/>
    <w:rsid w:val="001207F3"/>
    <w:rsid w:val="00120A4F"/>
    <w:rsid w:val="00120BAB"/>
    <w:rsid w:val="00120FF0"/>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66A"/>
    <w:rsid w:val="00130714"/>
    <w:rsid w:val="00130953"/>
    <w:rsid w:val="00130DD8"/>
    <w:rsid w:val="00130F6C"/>
    <w:rsid w:val="0013109C"/>
    <w:rsid w:val="00131683"/>
    <w:rsid w:val="0013192F"/>
    <w:rsid w:val="00131AC6"/>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9F9"/>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37BE2"/>
    <w:rsid w:val="00140118"/>
    <w:rsid w:val="00140608"/>
    <w:rsid w:val="0014067D"/>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66D"/>
    <w:rsid w:val="00142E42"/>
    <w:rsid w:val="001431CE"/>
    <w:rsid w:val="001433C9"/>
    <w:rsid w:val="001435F2"/>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52F"/>
    <w:rsid w:val="001469BF"/>
    <w:rsid w:val="00146AE8"/>
    <w:rsid w:val="00146BC8"/>
    <w:rsid w:val="00146D35"/>
    <w:rsid w:val="0014706A"/>
    <w:rsid w:val="001476DE"/>
    <w:rsid w:val="001479AB"/>
    <w:rsid w:val="00147D65"/>
    <w:rsid w:val="00147D91"/>
    <w:rsid w:val="00147E23"/>
    <w:rsid w:val="00150135"/>
    <w:rsid w:val="00150261"/>
    <w:rsid w:val="001503DF"/>
    <w:rsid w:val="0015041E"/>
    <w:rsid w:val="00150438"/>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C5A"/>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7FB"/>
    <w:rsid w:val="001548BD"/>
    <w:rsid w:val="00154B50"/>
    <w:rsid w:val="00154BC4"/>
    <w:rsid w:val="00154E4C"/>
    <w:rsid w:val="00154F8C"/>
    <w:rsid w:val="00155219"/>
    <w:rsid w:val="00155698"/>
    <w:rsid w:val="00155917"/>
    <w:rsid w:val="00155A10"/>
    <w:rsid w:val="00155F7A"/>
    <w:rsid w:val="00156260"/>
    <w:rsid w:val="001562CD"/>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262"/>
    <w:rsid w:val="001623B2"/>
    <w:rsid w:val="001623D9"/>
    <w:rsid w:val="0016285C"/>
    <w:rsid w:val="001628EC"/>
    <w:rsid w:val="00162BD5"/>
    <w:rsid w:val="00162CF1"/>
    <w:rsid w:val="00162F03"/>
    <w:rsid w:val="00162F82"/>
    <w:rsid w:val="001630E4"/>
    <w:rsid w:val="001632D2"/>
    <w:rsid w:val="00163345"/>
    <w:rsid w:val="00163542"/>
    <w:rsid w:val="00163587"/>
    <w:rsid w:val="00163770"/>
    <w:rsid w:val="001639BC"/>
    <w:rsid w:val="00163AFC"/>
    <w:rsid w:val="00163C1C"/>
    <w:rsid w:val="00163D31"/>
    <w:rsid w:val="00163D81"/>
    <w:rsid w:val="00163F71"/>
    <w:rsid w:val="00164622"/>
    <w:rsid w:val="00164646"/>
    <w:rsid w:val="001647FA"/>
    <w:rsid w:val="001649D4"/>
    <w:rsid w:val="00164E14"/>
    <w:rsid w:val="00165001"/>
    <w:rsid w:val="00165137"/>
    <w:rsid w:val="0016513E"/>
    <w:rsid w:val="00165668"/>
    <w:rsid w:val="00165C5C"/>
    <w:rsid w:val="0016634F"/>
    <w:rsid w:val="00166377"/>
    <w:rsid w:val="001669F9"/>
    <w:rsid w:val="00166ABA"/>
    <w:rsid w:val="00166B5C"/>
    <w:rsid w:val="0016700E"/>
    <w:rsid w:val="0016711A"/>
    <w:rsid w:val="001671CA"/>
    <w:rsid w:val="0016764C"/>
    <w:rsid w:val="00167709"/>
    <w:rsid w:val="00167BD9"/>
    <w:rsid w:val="00170397"/>
    <w:rsid w:val="001706E4"/>
    <w:rsid w:val="001708D0"/>
    <w:rsid w:val="0017093A"/>
    <w:rsid w:val="001716A7"/>
    <w:rsid w:val="00171944"/>
    <w:rsid w:val="00171C11"/>
    <w:rsid w:val="00171D7E"/>
    <w:rsid w:val="00171F14"/>
    <w:rsid w:val="00171FD1"/>
    <w:rsid w:val="00171FEA"/>
    <w:rsid w:val="0017226B"/>
    <w:rsid w:val="001722FC"/>
    <w:rsid w:val="0017231D"/>
    <w:rsid w:val="00172356"/>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603B"/>
    <w:rsid w:val="0017629E"/>
    <w:rsid w:val="00176414"/>
    <w:rsid w:val="00176471"/>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EC0"/>
    <w:rsid w:val="001820B2"/>
    <w:rsid w:val="001821E9"/>
    <w:rsid w:val="001824B9"/>
    <w:rsid w:val="00182608"/>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4FEF"/>
    <w:rsid w:val="00185257"/>
    <w:rsid w:val="00185898"/>
    <w:rsid w:val="00185A0F"/>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205"/>
    <w:rsid w:val="00190307"/>
    <w:rsid w:val="001903C4"/>
    <w:rsid w:val="00190705"/>
    <w:rsid w:val="00190927"/>
    <w:rsid w:val="00190BD5"/>
    <w:rsid w:val="00190BE0"/>
    <w:rsid w:val="00190FB0"/>
    <w:rsid w:val="0019122D"/>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D96"/>
    <w:rsid w:val="00194059"/>
    <w:rsid w:val="001946CE"/>
    <w:rsid w:val="001947E7"/>
    <w:rsid w:val="00194F6C"/>
    <w:rsid w:val="00195272"/>
    <w:rsid w:val="00195416"/>
    <w:rsid w:val="00195483"/>
    <w:rsid w:val="0019573B"/>
    <w:rsid w:val="0019592C"/>
    <w:rsid w:val="00195D2D"/>
    <w:rsid w:val="00195E4A"/>
    <w:rsid w:val="00195EF4"/>
    <w:rsid w:val="00195F3B"/>
    <w:rsid w:val="0019603E"/>
    <w:rsid w:val="00196085"/>
    <w:rsid w:val="0019672C"/>
    <w:rsid w:val="00196980"/>
    <w:rsid w:val="00196A48"/>
    <w:rsid w:val="00196AB3"/>
    <w:rsid w:val="00196B90"/>
    <w:rsid w:val="00196C36"/>
    <w:rsid w:val="00196DC7"/>
    <w:rsid w:val="00196E75"/>
    <w:rsid w:val="00196FED"/>
    <w:rsid w:val="00196FF4"/>
    <w:rsid w:val="00197159"/>
    <w:rsid w:val="0019734F"/>
    <w:rsid w:val="001974E5"/>
    <w:rsid w:val="00197A0B"/>
    <w:rsid w:val="001A0303"/>
    <w:rsid w:val="001A032E"/>
    <w:rsid w:val="001A03EC"/>
    <w:rsid w:val="001A0421"/>
    <w:rsid w:val="001A067A"/>
    <w:rsid w:val="001A0C3F"/>
    <w:rsid w:val="001A0CDC"/>
    <w:rsid w:val="001A0EFE"/>
    <w:rsid w:val="001A1323"/>
    <w:rsid w:val="001A145C"/>
    <w:rsid w:val="001A1D52"/>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2B9"/>
    <w:rsid w:val="001A5B32"/>
    <w:rsid w:val="001A5C82"/>
    <w:rsid w:val="001A5EE5"/>
    <w:rsid w:val="001A60FC"/>
    <w:rsid w:val="001A61A0"/>
    <w:rsid w:val="001A628F"/>
    <w:rsid w:val="001A639C"/>
    <w:rsid w:val="001A6575"/>
    <w:rsid w:val="001A65B2"/>
    <w:rsid w:val="001A66F6"/>
    <w:rsid w:val="001A6728"/>
    <w:rsid w:val="001A6AFE"/>
    <w:rsid w:val="001A6B2D"/>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2FFF"/>
    <w:rsid w:val="001B3134"/>
    <w:rsid w:val="001B319F"/>
    <w:rsid w:val="001B3754"/>
    <w:rsid w:val="001B3E2F"/>
    <w:rsid w:val="001B3E32"/>
    <w:rsid w:val="001B4974"/>
    <w:rsid w:val="001B4A2D"/>
    <w:rsid w:val="001B4B79"/>
    <w:rsid w:val="001B4B95"/>
    <w:rsid w:val="001B4BAB"/>
    <w:rsid w:val="001B4E81"/>
    <w:rsid w:val="001B4F56"/>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B90"/>
    <w:rsid w:val="001D0D8F"/>
    <w:rsid w:val="001D1258"/>
    <w:rsid w:val="001D13B0"/>
    <w:rsid w:val="001D1502"/>
    <w:rsid w:val="001D19F8"/>
    <w:rsid w:val="001D1C76"/>
    <w:rsid w:val="001D1CFF"/>
    <w:rsid w:val="001D2851"/>
    <w:rsid w:val="001D2B3C"/>
    <w:rsid w:val="001D2BB2"/>
    <w:rsid w:val="001D2C63"/>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DD0"/>
    <w:rsid w:val="001D4F24"/>
    <w:rsid w:val="001D506F"/>
    <w:rsid w:val="001D531A"/>
    <w:rsid w:val="001D5664"/>
    <w:rsid w:val="001D57BC"/>
    <w:rsid w:val="001D586E"/>
    <w:rsid w:val="001D66CA"/>
    <w:rsid w:val="001D6E61"/>
    <w:rsid w:val="001D6EDD"/>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594"/>
    <w:rsid w:val="001E1756"/>
    <w:rsid w:val="001E1D3C"/>
    <w:rsid w:val="001E220A"/>
    <w:rsid w:val="001E251E"/>
    <w:rsid w:val="001E266E"/>
    <w:rsid w:val="001E2EEF"/>
    <w:rsid w:val="001E3188"/>
    <w:rsid w:val="001E31D1"/>
    <w:rsid w:val="001E32BE"/>
    <w:rsid w:val="001E37BD"/>
    <w:rsid w:val="001E381D"/>
    <w:rsid w:val="001E3A45"/>
    <w:rsid w:val="001E3A77"/>
    <w:rsid w:val="001E3DAB"/>
    <w:rsid w:val="001E3DD3"/>
    <w:rsid w:val="001E3E98"/>
    <w:rsid w:val="001E420B"/>
    <w:rsid w:val="001E4583"/>
    <w:rsid w:val="001E4704"/>
    <w:rsid w:val="001E48BC"/>
    <w:rsid w:val="001E4C13"/>
    <w:rsid w:val="001E50CB"/>
    <w:rsid w:val="001E5108"/>
    <w:rsid w:val="001E5234"/>
    <w:rsid w:val="001E5612"/>
    <w:rsid w:val="001E5674"/>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A06"/>
    <w:rsid w:val="001E7BC1"/>
    <w:rsid w:val="001E7C10"/>
    <w:rsid w:val="001E7D0E"/>
    <w:rsid w:val="001E7FC7"/>
    <w:rsid w:val="001F0457"/>
    <w:rsid w:val="001F051C"/>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76F"/>
    <w:rsid w:val="001F6E45"/>
    <w:rsid w:val="001F715C"/>
    <w:rsid w:val="001F72B8"/>
    <w:rsid w:val="001F7308"/>
    <w:rsid w:val="001F7317"/>
    <w:rsid w:val="001F73C3"/>
    <w:rsid w:val="001F757C"/>
    <w:rsid w:val="001F784C"/>
    <w:rsid w:val="001F7981"/>
    <w:rsid w:val="001F798D"/>
    <w:rsid w:val="001F7DD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ED8"/>
    <w:rsid w:val="00202F23"/>
    <w:rsid w:val="00203159"/>
    <w:rsid w:val="002036B4"/>
    <w:rsid w:val="0020391D"/>
    <w:rsid w:val="002039A0"/>
    <w:rsid w:val="00203A6E"/>
    <w:rsid w:val="00203C7E"/>
    <w:rsid w:val="00203DBA"/>
    <w:rsid w:val="00203E19"/>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247"/>
    <w:rsid w:val="0021348C"/>
    <w:rsid w:val="00213851"/>
    <w:rsid w:val="00213A2D"/>
    <w:rsid w:val="00213C8F"/>
    <w:rsid w:val="00213F12"/>
    <w:rsid w:val="00214076"/>
    <w:rsid w:val="002144DF"/>
    <w:rsid w:val="00214C9B"/>
    <w:rsid w:val="00214E04"/>
    <w:rsid w:val="00214E0D"/>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597"/>
    <w:rsid w:val="00220724"/>
    <w:rsid w:val="0022080B"/>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C5C"/>
    <w:rsid w:val="00226F21"/>
    <w:rsid w:val="00227061"/>
    <w:rsid w:val="0022735A"/>
    <w:rsid w:val="002274C1"/>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03"/>
    <w:rsid w:val="00232390"/>
    <w:rsid w:val="00232439"/>
    <w:rsid w:val="00232983"/>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00"/>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7C7"/>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35F"/>
    <w:rsid w:val="00243564"/>
    <w:rsid w:val="002435A0"/>
    <w:rsid w:val="002436E0"/>
    <w:rsid w:val="00243ACD"/>
    <w:rsid w:val="00243BFC"/>
    <w:rsid w:val="00243C61"/>
    <w:rsid w:val="00243DCC"/>
    <w:rsid w:val="0024404D"/>
    <w:rsid w:val="002443C2"/>
    <w:rsid w:val="00244606"/>
    <w:rsid w:val="0024476B"/>
    <w:rsid w:val="00244924"/>
    <w:rsid w:val="00244A72"/>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F8B"/>
    <w:rsid w:val="00247FB6"/>
    <w:rsid w:val="002501ED"/>
    <w:rsid w:val="002503D5"/>
    <w:rsid w:val="00250833"/>
    <w:rsid w:val="002508E6"/>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EF"/>
    <w:rsid w:val="00255BD7"/>
    <w:rsid w:val="00255C71"/>
    <w:rsid w:val="002562A9"/>
    <w:rsid w:val="002563B9"/>
    <w:rsid w:val="0025692A"/>
    <w:rsid w:val="00256F02"/>
    <w:rsid w:val="002570A0"/>
    <w:rsid w:val="002571C8"/>
    <w:rsid w:val="002572F1"/>
    <w:rsid w:val="00257424"/>
    <w:rsid w:val="00257730"/>
    <w:rsid w:val="00257A0D"/>
    <w:rsid w:val="00257A62"/>
    <w:rsid w:val="00257B64"/>
    <w:rsid w:val="00260156"/>
    <w:rsid w:val="002606C7"/>
    <w:rsid w:val="0026075E"/>
    <w:rsid w:val="0026095B"/>
    <w:rsid w:val="00260A6F"/>
    <w:rsid w:val="00260E1C"/>
    <w:rsid w:val="00260FAD"/>
    <w:rsid w:val="002611B5"/>
    <w:rsid w:val="002612A1"/>
    <w:rsid w:val="00261351"/>
    <w:rsid w:val="00261383"/>
    <w:rsid w:val="00261D05"/>
    <w:rsid w:val="002623AC"/>
    <w:rsid w:val="00262525"/>
    <w:rsid w:val="002626E2"/>
    <w:rsid w:val="00262979"/>
    <w:rsid w:val="00262B2E"/>
    <w:rsid w:val="00262C1E"/>
    <w:rsid w:val="00262CEB"/>
    <w:rsid w:val="00262E69"/>
    <w:rsid w:val="00263038"/>
    <w:rsid w:val="0026313D"/>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491"/>
    <w:rsid w:val="00265701"/>
    <w:rsid w:val="00265717"/>
    <w:rsid w:val="00265AB8"/>
    <w:rsid w:val="00265AF9"/>
    <w:rsid w:val="00265E3B"/>
    <w:rsid w:val="00265E9A"/>
    <w:rsid w:val="00266210"/>
    <w:rsid w:val="00266253"/>
    <w:rsid w:val="0026628D"/>
    <w:rsid w:val="0026638F"/>
    <w:rsid w:val="00266C96"/>
    <w:rsid w:val="0026716C"/>
    <w:rsid w:val="00267243"/>
    <w:rsid w:val="002673F0"/>
    <w:rsid w:val="0026759E"/>
    <w:rsid w:val="00267DAB"/>
    <w:rsid w:val="00270117"/>
    <w:rsid w:val="0027030B"/>
    <w:rsid w:val="0027058F"/>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4FB"/>
    <w:rsid w:val="0027655C"/>
    <w:rsid w:val="00276624"/>
    <w:rsid w:val="00276A62"/>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45B"/>
    <w:rsid w:val="0028187E"/>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5F52"/>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3B8D"/>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786"/>
    <w:rsid w:val="0029684B"/>
    <w:rsid w:val="00296FD8"/>
    <w:rsid w:val="0029743A"/>
    <w:rsid w:val="00297499"/>
    <w:rsid w:val="002974AA"/>
    <w:rsid w:val="002977AC"/>
    <w:rsid w:val="002977D9"/>
    <w:rsid w:val="002977FD"/>
    <w:rsid w:val="00297A29"/>
    <w:rsid w:val="00297F46"/>
    <w:rsid w:val="002A0560"/>
    <w:rsid w:val="002A0581"/>
    <w:rsid w:val="002A05EF"/>
    <w:rsid w:val="002A0724"/>
    <w:rsid w:val="002A0739"/>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E21"/>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9D"/>
    <w:rsid w:val="002A7CD5"/>
    <w:rsid w:val="002A7D91"/>
    <w:rsid w:val="002B0484"/>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1A"/>
    <w:rsid w:val="002B32BC"/>
    <w:rsid w:val="002B339C"/>
    <w:rsid w:val="002B340B"/>
    <w:rsid w:val="002B34AE"/>
    <w:rsid w:val="002B3AB4"/>
    <w:rsid w:val="002B3D90"/>
    <w:rsid w:val="002B4005"/>
    <w:rsid w:val="002B412C"/>
    <w:rsid w:val="002B471F"/>
    <w:rsid w:val="002B4B0D"/>
    <w:rsid w:val="002B4B8D"/>
    <w:rsid w:val="002B4C39"/>
    <w:rsid w:val="002B4F5B"/>
    <w:rsid w:val="002B5555"/>
    <w:rsid w:val="002B569B"/>
    <w:rsid w:val="002B5797"/>
    <w:rsid w:val="002B594A"/>
    <w:rsid w:val="002B5976"/>
    <w:rsid w:val="002B5BC3"/>
    <w:rsid w:val="002B5C44"/>
    <w:rsid w:val="002B5E9B"/>
    <w:rsid w:val="002B635D"/>
    <w:rsid w:val="002B6397"/>
    <w:rsid w:val="002B64FE"/>
    <w:rsid w:val="002B651D"/>
    <w:rsid w:val="002B6770"/>
    <w:rsid w:val="002B6784"/>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F1"/>
    <w:rsid w:val="002C203A"/>
    <w:rsid w:val="002C215B"/>
    <w:rsid w:val="002C21C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8A7"/>
    <w:rsid w:val="002D4A54"/>
    <w:rsid w:val="002D4E37"/>
    <w:rsid w:val="002D52E0"/>
    <w:rsid w:val="002D54DA"/>
    <w:rsid w:val="002D580B"/>
    <w:rsid w:val="002D5A5F"/>
    <w:rsid w:val="002D5B4E"/>
    <w:rsid w:val="002D5DEA"/>
    <w:rsid w:val="002D6127"/>
    <w:rsid w:val="002D68C3"/>
    <w:rsid w:val="002D6984"/>
    <w:rsid w:val="002D6C3F"/>
    <w:rsid w:val="002D6C69"/>
    <w:rsid w:val="002D6ECE"/>
    <w:rsid w:val="002D6F25"/>
    <w:rsid w:val="002D772F"/>
    <w:rsid w:val="002D77CA"/>
    <w:rsid w:val="002D7B79"/>
    <w:rsid w:val="002D7BA0"/>
    <w:rsid w:val="002D7E00"/>
    <w:rsid w:val="002D7F89"/>
    <w:rsid w:val="002E018E"/>
    <w:rsid w:val="002E04F0"/>
    <w:rsid w:val="002E0557"/>
    <w:rsid w:val="002E0844"/>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550"/>
    <w:rsid w:val="002E2923"/>
    <w:rsid w:val="002E2A76"/>
    <w:rsid w:val="002E301F"/>
    <w:rsid w:val="002E306D"/>
    <w:rsid w:val="002E30AB"/>
    <w:rsid w:val="002E3624"/>
    <w:rsid w:val="002E3653"/>
    <w:rsid w:val="002E36AE"/>
    <w:rsid w:val="002E36DC"/>
    <w:rsid w:val="002E38B7"/>
    <w:rsid w:val="002E3B6F"/>
    <w:rsid w:val="002E4049"/>
    <w:rsid w:val="002E4144"/>
    <w:rsid w:val="002E42EF"/>
    <w:rsid w:val="002E4743"/>
    <w:rsid w:val="002E4862"/>
    <w:rsid w:val="002E487E"/>
    <w:rsid w:val="002E4FCB"/>
    <w:rsid w:val="002E51AA"/>
    <w:rsid w:val="002E5255"/>
    <w:rsid w:val="002E56ED"/>
    <w:rsid w:val="002E58E1"/>
    <w:rsid w:val="002E5BBF"/>
    <w:rsid w:val="002E5BDD"/>
    <w:rsid w:val="002E5C56"/>
    <w:rsid w:val="002E5C7D"/>
    <w:rsid w:val="002E6006"/>
    <w:rsid w:val="002E60F3"/>
    <w:rsid w:val="002E63A6"/>
    <w:rsid w:val="002E6785"/>
    <w:rsid w:val="002E679D"/>
    <w:rsid w:val="002E6C1F"/>
    <w:rsid w:val="002E6CE2"/>
    <w:rsid w:val="002E6D73"/>
    <w:rsid w:val="002E6F01"/>
    <w:rsid w:val="002E7321"/>
    <w:rsid w:val="002E75A3"/>
    <w:rsid w:val="002E766A"/>
    <w:rsid w:val="002E7799"/>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0A3"/>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2F7F28"/>
    <w:rsid w:val="003003AD"/>
    <w:rsid w:val="003004CC"/>
    <w:rsid w:val="00300795"/>
    <w:rsid w:val="00300C71"/>
    <w:rsid w:val="00300CDD"/>
    <w:rsid w:val="003011C0"/>
    <w:rsid w:val="0030126F"/>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549"/>
    <w:rsid w:val="00304AC5"/>
    <w:rsid w:val="00304FCA"/>
    <w:rsid w:val="003053B3"/>
    <w:rsid w:val="0030577F"/>
    <w:rsid w:val="0030578F"/>
    <w:rsid w:val="003057FD"/>
    <w:rsid w:val="0030599E"/>
    <w:rsid w:val="00305F56"/>
    <w:rsid w:val="00306218"/>
    <w:rsid w:val="003065FB"/>
    <w:rsid w:val="00306671"/>
    <w:rsid w:val="00306704"/>
    <w:rsid w:val="00306AD2"/>
    <w:rsid w:val="00306AFA"/>
    <w:rsid w:val="003070B3"/>
    <w:rsid w:val="003070CC"/>
    <w:rsid w:val="003071CF"/>
    <w:rsid w:val="00307278"/>
    <w:rsid w:val="00307332"/>
    <w:rsid w:val="0030743A"/>
    <w:rsid w:val="00307B27"/>
    <w:rsid w:val="00307F04"/>
    <w:rsid w:val="00307F28"/>
    <w:rsid w:val="00310095"/>
    <w:rsid w:val="003101DC"/>
    <w:rsid w:val="0031035A"/>
    <w:rsid w:val="003105D1"/>
    <w:rsid w:val="0031060B"/>
    <w:rsid w:val="00310798"/>
    <w:rsid w:val="003107F3"/>
    <w:rsid w:val="00310B20"/>
    <w:rsid w:val="00310CC6"/>
    <w:rsid w:val="00311294"/>
    <w:rsid w:val="00311642"/>
    <w:rsid w:val="00311653"/>
    <w:rsid w:val="00311761"/>
    <w:rsid w:val="00311941"/>
    <w:rsid w:val="00311C27"/>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4E65"/>
    <w:rsid w:val="00315016"/>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59F"/>
    <w:rsid w:val="0031779C"/>
    <w:rsid w:val="00317884"/>
    <w:rsid w:val="00317B24"/>
    <w:rsid w:val="00317C70"/>
    <w:rsid w:val="00317F65"/>
    <w:rsid w:val="003200D5"/>
    <w:rsid w:val="00320218"/>
    <w:rsid w:val="0032045E"/>
    <w:rsid w:val="0032079C"/>
    <w:rsid w:val="0032085E"/>
    <w:rsid w:val="00320910"/>
    <w:rsid w:val="00320B1B"/>
    <w:rsid w:val="00320FB7"/>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A1F"/>
    <w:rsid w:val="00323B8E"/>
    <w:rsid w:val="00323CA0"/>
    <w:rsid w:val="00323D0A"/>
    <w:rsid w:val="00323E6A"/>
    <w:rsid w:val="00323FAD"/>
    <w:rsid w:val="00323FE8"/>
    <w:rsid w:val="0032427E"/>
    <w:rsid w:val="00324473"/>
    <w:rsid w:val="00324731"/>
    <w:rsid w:val="003249F8"/>
    <w:rsid w:val="0032510C"/>
    <w:rsid w:val="003254C5"/>
    <w:rsid w:val="003254D9"/>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186"/>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6B"/>
    <w:rsid w:val="003321C3"/>
    <w:rsid w:val="00332238"/>
    <w:rsid w:val="00332962"/>
    <w:rsid w:val="00332CB2"/>
    <w:rsid w:val="00332FD6"/>
    <w:rsid w:val="0033319F"/>
    <w:rsid w:val="003334A2"/>
    <w:rsid w:val="003334AC"/>
    <w:rsid w:val="003335C5"/>
    <w:rsid w:val="00333625"/>
    <w:rsid w:val="003340BD"/>
    <w:rsid w:val="00335066"/>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B9B"/>
    <w:rsid w:val="00340E16"/>
    <w:rsid w:val="00340E58"/>
    <w:rsid w:val="00341087"/>
    <w:rsid w:val="003418D2"/>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18"/>
    <w:rsid w:val="00342E6A"/>
    <w:rsid w:val="00342E9E"/>
    <w:rsid w:val="0034305B"/>
    <w:rsid w:val="003430E0"/>
    <w:rsid w:val="00343216"/>
    <w:rsid w:val="00343746"/>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45"/>
    <w:rsid w:val="00345E76"/>
    <w:rsid w:val="00345EB6"/>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2E8"/>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896"/>
    <w:rsid w:val="003539B2"/>
    <w:rsid w:val="00353AF9"/>
    <w:rsid w:val="00353C9A"/>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B01"/>
    <w:rsid w:val="00355DF1"/>
    <w:rsid w:val="003560B8"/>
    <w:rsid w:val="0035624D"/>
    <w:rsid w:val="003562D7"/>
    <w:rsid w:val="00356353"/>
    <w:rsid w:val="003567C9"/>
    <w:rsid w:val="00356CEC"/>
    <w:rsid w:val="00356D99"/>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244"/>
    <w:rsid w:val="003622AC"/>
    <w:rsid w:val="003623C8"/>
    <w:rsid w:val="0036259D"/>
    <w:rsid w:val="0036262C"/>
    <w:rsid w:val="00362C0C"/>
    <w:rsid w:val="00362C32"/>
    <w:rsid w:val="00362C5A"/>
    <w:rsid w:val="00362FD6"/>
    <w:rsid w:val="00363175"/>
    <w:rsid w:val="003634FA"/>
    <w:rsid w:val="003635DD"/>
    <w:rsid w:val="00363E61"/>
    <w:rsid w:val="00364230"/>
    <w:rsid w:val="00364288"/>
    <w:rsid w:val="00364A63"/>
    <w:rsid w:val="00364C14"/>
    <w:rsid w:val="00364F8A"/>
    <w:rsid w:val="00365480"/>
    <w:rsid w:val="00365540"/>
    <w:rsid w:val="00365753"/>
    <w:rsid w:val="00365F75"/>
    <w:rsid w:val="00366324"/>
    <w:rsid w:val="00366863"/>
    <w:rsid w:val="00366B71"/>
    <w:rsid w:val="00366D92"/>
    <w:rsid w:val="00367110"/>
    <w:rsid w:val="003674E3"/>
    <w:rsid w:val="00367516"/>
    <w:rsid w:val="00367529"/>
    <w:rsid w:val="003677F2"/>
    <w:rsid w:val="00367A44"/>
    <w:rsid w:val="00367BC3"/>
    <w:rsid w:val="00367BF0"/>
    <w:rsid w:val="00367D2F"/>
    <w:rsid w:val="00367D9D"/>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B95"/>
    <w:rsid w:val="00373E10"/>
    <w:rsid w:val="00373EC6"/>
    <w:rsid w:val="00373F2C"/>
    <w:rsid w:val="0037406C"/>
    <w:rsid w:val="00374096"/>
    <w:rsid w:val="00374115"/>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A55"/>
    <w:rsid w:val="00381DB2"/>
    <w:rsid w:val="00381DF8"/>
    <w:rsid w:val="003821E7"/>
    <w:rsid w:val="00382858"/>
    <w:rsid w:val="00382903"/>
    <w:rsid w:val="00382EBD"/>
    <w:rsid w:val="003831FE"/>
    <w:rsid w:val="00383267"/>
    <w:rsid w:val="00383483"/>
    <w:rsid w:val="00383731"/>
    <w:rsid w:val="0038398B"/>
    <w:rsid w:val="00383B2A"/>
    <w:rsid w:val="00383B7B"/>
    <w:rsid w:val="00383CA5"/>
    <w:rsid w:val="00383D4A"/>
    <w:rsid w:val="00383D4B"/>
    <w:rsid w:val="00383DDB"/>
    <w:rsid w:val="00384132"/>
    <w:rsid w:val="0038418F"/>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CBB"/>
    <w:rsid w:val="00386CC7"/>
    <w:rsid w:val="00386E22"/>
    <w:rsid w:val="0038702D"/>
    <w:rsid w:val="003870BC"/>
    <w:rsid w:val="0038732E"/>
    <w:rsid w:val="0038735C"/>
    <w:rsid w:val="00387675"/>
    <w:rsid w:val="00387771"/>
    <w:rsid w:val="00387B2B"/>
    <w:rsid w:val="00387BB5"/>
    <w:rsid w:val="00387CA7"/>
    <w:rsid w:val="00387DB9"/>
    <w:rsid w:val="003901F0"/>
    <w:rsid w:val="003902C2"/>
    <w:rsid w:val="003904B1"/>
    <w:rsid w:val="003907D2"/>
    <w:rsid w:val="00390A95"/>
    <w:rsid w:val="00390B8F"/>
    <w:rsid w:val="00390C56"/>
    <w:rsid w:val="00390CCA"/>
    <w:rsid w:val="00391080"/>
    <w:rsid w:val="0039122C"/>
    <w:rsid w:val="0039124D"/>
    <w:rsid w:val="00391446"/>
    <w:rsid w:val="003914C2"/>
    <w:rsid w:val="003917DF"/>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555"/>
    <w:rsid w:val="00393B78"/>
    <w:rsid w:val="00394070"/>
    <w:rsid w:val="0039418B"/>
    <w:rsid w:val="00394689"/>
    <w:rsid w:val="00394775"/>
    <w:rsid w:val="00394971"/>
    <w:rsid w:val="00394B44"/>
    <w:rsid w:val="00394C77"/>
    <w:rsid w:val="00394E77"/>
    <w:rsid w:val="0039502C"/>
    <w:rsid w:val="003955F0"/>
    <w:rsid w:val="003956CC"/>
    <w:rsid w:val="003956FE"/>
    <w:rsid w:val="0039572B"/>
    <w:rsid w:val="0039574C"/>
    <w:rsid w:val="00395960"/>
    <w:rsid w:val="0039598F"/>
    <w:rsid w:val="00395CAB"/>
    <w:rsid w:val="00395D19"/>
    <w:rsid w:val="00396087"/>
    <w:rsid w:val="003960D5"/>
    <w:rsid w:val="003960F3"/>
    <w:rsid w:val="0039610F"/>
    <w:rsid w:val="00396510"/>
    <w:rsid w:val="0039665F"/>
    <w:rsid w:val="00396CBE"/>
    <w:rsid w:val="00396F2B"/>
    <w:rsid w:val="0039732F"/>
    <w:rsid w:val="00397409"/>
    <w:rsid w:val="00397426"/>
    <w:rsid w:val="003974A9"/>
    <w:rsid w:val="00397682"/>
    <w:rsid w:val="003978B8"/>
    <w:rsid w:val="00397B96"/>
    <w:rsid w:val="00397C89"/>
    <w:rsid w:val="00397FF4"/>
    <w:rsid w:val="003A0311"/>
    <w:rsid w:val="003A03C7"/>
    <w:rsid w:val="003A04E0"/>
    <w:rsid w:val="003A063C"/>
    <w:rsid w:val="003A0736"/>
    <w:rsid w:val="003A07F5"/>
    <w:rsid w:val="003A09A3"/>
    <w:rsid w:val="003A0E2E"/>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DDE"/>
    <w:rsid w:val="003A70CC"/>
    <w:rsid w:val="003A7239"/>
    <w:rsid w:val="003A748F"/>
    <w:rsid w:val="003A7513"/>
    <w:rsid w:val="003A762E"/>
    <w:rsid w:val="003A76A9"/>
    <w:rsid w:val="003A7747"/>
    <w:rsid w:val="003A7D76"/>
    <w:rsid w:val="003B0271"/>
    <w:rsid w:val="003B0299"/>
    <w:rsid w:val="003B056F"/>
    <w:rsid w:val="003B0901"/>
    <w:rsid w:val="003B0A57"/>
    <w:rsid w:val="003B0B4D"/>
    <w:rsid w:val="003B0C30"/>
    <w:rsid w:val="003B0D51"/>
    <w:rsid w:val="003B101E"/>
    <w:rsid w:val="003B1046"/>
    <w:rsid w:val="003B127A"/>
    <w:rsid w:val="003B12B8"/>
    <w:rsid w:val="003B14B8"/>
    <w:rsid w:val="003B1575"/>
    <w:rsid w:val="003B180E"/>
    <w:rsid w:val="003B188F"/>
    <w:rsid w:val="003B1C76"/>
    <w:rsid w:val="003B1CC2"/>
    <w:rsid w:val="003B2010"/>
    <w:rsid w:val="003B20F5"/>
    <w:rsid w:val="003B21B1"/>
    <w:rsid w:val="003B2852"/>
    <w:rsid w:val="003B294F"/>
    <w:rsid w:val="003B2B79"/>
    <w:rsid w:val="003B38BE"/>
    <w:rsid w:val="003B39C0"/>
    <w:rsid w:val="003B3D57"/>
    <w:rsid w:val="003B3E7A"/>
    <w:rsid w:val="003B4159"/>
    <w:rsid w:val="003B4482"/>
    <w:rsid w:val="003B4FC5"/>
    <w:rsid w:val="003B5567"/>
    <w:rsid w:val="003B56C9"/>
    <w:rsid w:val="003B570F"/>
    <w:rsid w:val="003B584D"/>
    <w:rsid w:val="003B5925"/>
    <w:rsid w:val="003B5B57"/>
    <w:rsid w:val="003B5B7E"/>
    <w:rsid w:val="003B5D98"/>
    <w:rsid w:val="003B5E30"/>
    <w:rsid w:val="003B6194"/>
    <w:rsid w:val="003B6667"/>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9C"/>
    <w:rsid w:val="003C32DF"/>
    <w:rsid w:val="003C3479"/>
    <w:rsid w:val="003C389F"/>
    <w:rsid w:val="003C3B45"/>
    <w:rsid w:val="003C3B73"/>
    <w:rsid w:val="003C3CA4"/>
    <w:rsid w:val="003C3EF9"/>
    <w:rsid w:val="003C4250"/>
    <w:rsid w:val="003C462E"/>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514"/>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48"/>
    <w:rsid w:val="003E196A"/>
    <w:rsid w:val="003E19F7"/>
    <w:rsid w:val="003E1C62"/>
    <w:rsid w:val="003E1CF4"/>
    <w:rsid w:val="003E1F91"/>
    <w:rsid w:val="003E1FDB"/>
    <w:rsid w:val="003E2340"/>
    <w:rsid w:val="003E23BA"/>
    <w:rsid w:val="003E240A"/>
    <w:rsid w:val="003E242A"/>
    <w:rsid w:val="003E25D1"/>
    <w:rsid w:val="003E28B8"/>
    <w:rsid w:val="003E2BF4"/>
    <w:rsid w:val="003E2E7A"/>
    <w:rsid w:val="003E335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3BC"/>
    <w:rsid w:val="003E7749"/>
    <w:rsid w:val="003E7A07"/>
    <w:rsid w:val="003E7F71"/>
    <w:rsid w:val="003F057D"/>
    <w:rsid w:val="003F05FC"/>
    <w:rsid w:val="003F0656"/>
    <w:rsid w:val="003F0905"/>
    <w:rsid w:val="003F0D0E"/>
    <w:rsid w:val="003F0E51"/>
    <w:rsid w:val="003F0EA6"/>
    <w:rsid w:val="003F12DE"/>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9DA"/>
    <w:rsid w:val="003F5FEE"/>
    <w:rsid w:val="003F60EF"/>
    <w:rsid w:val="003F62B4"/>
    <w:rsid w:val="003F6303"/>
    <w:rsid w:val="003F639B"/>
    <w:rsid w:val="003F642B"/>
    <w:rsid w:val="003F6853"/>
    <w:rsid w:val="003F6930"/>
    <w:rsid w:val="003F696F"/>
    <w:rsid w:val="003F6F1A"/>
    <w:rsid w:val="003F73A0"/>
    <w:rsid w:val="003F7564"/>
    <w:rsid w:val="003F75DD"/>
    <w:rsid w:val="003F7DFF"/>
    <w:rsid w:val="0040015E"/>
    <w:rsid w:val="0040017A"/>
    <w:rsid w:val="004003B2"/>
    <w:rsid w:val="004003D4"/>
    <w:rsid w:val="00400427"/>
    <w:rsid w:val="0040088E"/>
    <w:rsid w:val="004008DD"/>
    <w:rsid w:val="0040097B"/>
    <w:rsid w:val="00400ECA"/>
    <w:rsid w:val="00400EF2"/>
    <w:rsid w:val="004010CF"/>
    <w:rsid w:val="004011B4"/>
    <w:rsid w:val="004011BF"/>
    <w:rsid w:val="004012FA"/>
    <w:rsid w:val="00401554"/>
    <w:rsid w:val="00401645"/>
    <w:rsid w:val="0040177C"/>
    <w:rsid w:val="004017C6"/>
    <w:rsid w:val="00401B31"/>
    <w:rsid w:val="00402375"/>
    <w:rsid w:val="004024AB"/>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040"/>
    <w:rsid w:val="00406108"/>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BAB"/>
    <w:rsid w:val="00411F6A"/>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CF"/>
    <w:rsid w:val="004159D3"/>
    <w:rsid w:val="00415A14"/>
    <w:rsid w:val="00415B3D"/>
    <w:rsid w:val="00415B80"/>
    <w:rsid w:val="00415BF9"/>
    <w:rsid w:val="00415E8A"/>
    <w:rsid w:val="0041608B"/>
    <w:rsid w:val="0041616C"/>
    <w:rsid w:val="0041693B"/>
    <w:rsid w:val="00416963"/>
    <w:rsid w:val="00416A5F"/>
    <w:rsid w:val="00416A66"/>
    <w:rsid w:val="00416C26"/>
    <w:rsid w:val="00416DCB"/>
    <w:rsid w:val="00417198"/>
    <w:rsid w:val="004171EF"/>
    <w:rsid w:val="00417678"/>
    <w:rsid w:val="00417980"/>
    <w:rsid w:val="00417A46"/>
    <w:rsid w:val="00417F4B"/>
    <w:rsid w:val="00420126"/>
    <w:rsid w:val="004203AB"/>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F"/>
    <w:rsid w:val="00422A01"/>
    <w:rsid w:val="00422AC4"/>
    <w:rsid w:val="00422CF6"/>
    <w:rsid w:val="00422DB5"/>
    <w:rsid w:val="00422E86"/>
    <w:rsid w:val="0042307B"/>
    <w:rsid w:val="00423326"/>
    <w:rsid w:val="004233B8"/>
    <w:rsid w:val="00423659"/>
    <w:rsid w:val="004240CD"/>
    <w:rsid w:val="00424A31"/>
    <w:rsid w:val="00424B93"/>
    <w:rsid w:val="00424D58"/>
    <w:rsid w:val="0042522D"/>
    <w:rsid w:val="0042535D"/>
    <w:rsid w:val="00425710"/>
    <w:rsid w:val="0042577F"/>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EDE"/>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480"/>
    <w:rsid w:val="004367E9"/>
    <w:rsid w:val="00436A3B"/>
    <w:rsid w:val="00436D36"/>
    <w:rsid w:val="00436EEB"/>
    <w:rsid w:val="00437027"/>
    <w:rsid w:val="004371AB"/>
    <w:rsid w:val="0043755F"/>
    <w:rsid w:val="00437579"/>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6A7"/>
    <w:rsid w:val="0044272B"/>
    <w:rsid w:val="00442824"/>
    <w:rsid w:val="00442BB5"/>
    <w:rsid w:val="00442F04"/>
    <w:rsid w:val="00442FFB"/>
    <w:rsid w:val="004430F8"/>
    <w:rsid w:val="004430FD"/>
    <w:rsid w:val="0044351D"/>
    <w:rsid w:val="00443753"/>
    <w:rsid w:val="00443892"/>
    <w:rsid w:val="004438F2"/>
    <w:rsid w:val="0044397C"/>
    <w:rsid w:val="00443A63"/>
    <w:rsid w:val="00444069"/>
    <w:rsid w:val="004442A7"/>
    <w:rsid w:val="0044432C"/>
    <w:rsid w:val="00444486"/>
    <w:rsid w:val="00444508"/>
    <w:rsid w:val="004446A3"/>
    <w:rsid w:val="00444901"/>
    <w:rsid w:val="00444934"/>
    <w:rsid w:val="00444A60"/>
    <w:rsid w:val="00444F5E"/>
    <w:rsid w:val="004450DC"/>
    <w:rsid w:val="0044540F"/>
    <w:rsid w:val="00445494"/>
    <w:rsid w:val="00445513"/>
    <w:rsid w:val="0044573C"/>
    <w:rsid w:val="00445907"/>
    <w:rsid w:val="00445A3B"/>
    <w:rsid w:val="00445CFF"/>
    <w:rsid w:val="004462AF"/>
    <w:rsid w:val="0044639B"/>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7EF"/>
    <w:rsid w:val="004518D5"/>
    <w:rsid w:val="004518EE"/>
    <w:rsid w:val="004519BF"/>
    <w:rsid w:val="00451AA2"/>
    <w:rsid w:val="00451B06"/>
    <w:rsid w:val="00451BEB"/>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E72"/>
    <w:rsid w:val="00454EF9"/>
    <w:rsid w:val="00454F08"/>
    <w:rsid w:val="00455099"/>
    <w:rsid w:val="00455105"/>
    <w:rsid w:val="0045517A"/>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CB1"/>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71FB"/>
    <w:rsid w:val="0046730B"/>
    <w:rsid w:val="004674F2"/>
    <w:rsid w:val="00467640"/>
    <w:rsid w:val="004676D2"/>
    <w:rsid w:val="00467838"/>
    <w:rsid w:val="00467DD7"/>
    <w:rsid w:val="00467F9B"/>
    <w:rsid w:val="00470337"/>
    <w:rsid w:val="0047041E"/>
    <w:rsid w:val="004706FD"/>
    <w:rsid w:val="00470750"/>
    <w:rsid w:val="00470893"/>
    <w:rsid w:val="00470894"/>
    <w:rsid w:val="004708E2"/>
    <w:rsid w:val="00470BF1"/>
    <w:rsid w:val="00470E35"/>
    <w:rsid w:val="00470E47"/>
    <w:rsid w:val="0047166D"/>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85"/>
    <w:rsid w:val="0047410D"/>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BF4"/>
    <w:rsid w:val="00481CE2"/>
    <w:rsid w:val="00482389"/>
    <w:rsid w:val="00482943"/>
    <w:rsid w:val="00482ADC"/>
    <w:rsid w:val="00482B1F"/>
    <w:rsid w:val="00482B9A"/>
    <w:rsid w:val="00482BAD"/>
    <w:rsid w:val="0048319D"/>
    <w:rsid w:val="00483386"/>
    <w:rsid w:val="00483519"/>
    <w:rsid w:val="0048351D"/>
    <w:rsid w:val="00483805"/>
    <w:rsid w:val="004839B5"/>
    <w:rsid w:val="00483D11"/>
    <w:rsid w:val="00483D20"/>
    <w:rsid w:val="00483E75"/>
    <w:rsid w:val="0048406D"/>
    <w:rsid w:val="004840DE"/>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1FB8"/>
    <w:rsid w:val="004920BC"/>
    <w:rsid w:val="00492339"/>
    <w:rsid w:val="004924E5"/>
    <w:rsid w:val="00492619"/>
    <w:rsid w:val="00492995"/>
    <w:rsid w:val="00492CA9"/>
    <w:rsid w:val="00493330"/>
    <w:rsid w:val="0049345B"/>
    <w:rsid w:val="0049347E"/>
    <w:rsid w:val="0049349F"/>
    <w:rsid w:val="004935A4"/>
    <w:rsid w:val="004937C0"/>
    <w:rsid w:val="00493C45"/>
    <w:rsid w:val="00493D08"/>
    <w:rsid w:val="00493D31"/>
    <w:rsid w:val="00493DE6"/>
    <w:rsid w:val="00493E03"/>
    <w:rsid w:val="00494076"/>
    <w:rsid w:val="004943C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9DF"/>
    <w:rsid w:val="00496BEF"/>
    <w:rsid w:val="00496FAA"/>
    <w:rsid w:val="004973A5"/>
    <w:rsid w:val="0049792C"/>
    <w:rsid w:val="00497ECC"/>
    <w:rsid w:val="004A0184"/>
    <w:rsid w:val="004A01E1"/>
    <w:rsid w:val="004A01FB"/>
    <w:rsid w:val="004A06AF"/>
    <w:rsid w:val="004A0A2D"/>
    <w:rsid w:val="004A0A78"/>
    <w:rsid w:val="004A0AD0"/>
    <w:rsid w:val="004A0DA7"/>
    <w:rsid w:val="004A0E00"/>
    <w:rsid w:val="004A15F7"/>
    <w:rsid w:val="004A1600"/>
    <w:rsid w:val="004A1949"/>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D05"/>
    <w:rsid w:val="004A41F4"/>
    <w:rsid w:val="004A4247"/>
    <w:rsid w:val="004A447C"/>
    <w:rsid w:val="004A4635"/>
    <w:rsid w:val="004A46B5"/>
    <w:rsid w:val="004A4767"/>
    <w:rsid w:val="004A48DB"/>
    <w:rsid w:val="004A4900"/>
    <w:rsid w:val="004A4A29"/>
    <w:rsid w:val="004A4D38"/>
    <w:rsid w:val="004A4E7E"/>
    <w:rsid w:val="004A4E95"/>
    <w:rsid w:val="004A5149"/>
    <w:rsid w:val="004A5212"/>
    <w:rsid w:val="004A5270"/>
    <w:rsid w:val="004A5667"/>
    <w:rsid w:val="004A579C"/>
    <w:rsid w:val="004A57FC"/>
    <w:rsid w:val="004A59DE"/>
    <w:rsid w:val="004A61B1"/>
    <w:rsid w:val="004A63F1"/>
    <w:rsid w:val="004A658A"/>
    <w:rsid w:val="004A6D1F"/>
    <w:rsid w:val="004A6D23"/>
    <w:rsid w:val="004A705C"/>
    <w:rsid w:val="004A717D"/>
    <w:rsid w:val="004A7276"/>
    <w:rsid w:val="004A7493"/>
    <w:rsid w:val="004A75E1"/>
    <w:rsid w:val="004A7EE7"/>
    <w:rsid w:val="004A7FB0"/>
    <w:rsid w:val="004B0258"/>
    <w:rsid w:val="004B04D4"/>
    <w:rsid w:val="004B0603"/>
    <w:rsid w:val="004B0706"/>
    <w:rsid w:val="004B0787"/>
    <w:rsid w:val="004B0B4F"/>
    <w:rsid w:val="004B11CE"/>
    <w:rsid w:val="004B1283"/>
    <w:rsid w:val="004B1289"/>
    <w:rsid w:val="004B1310"/>
    <w:rsid w:val="004B131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3A9"/>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6301"/>
    <w:rsid w:val="004B68B3"/>
    <w:rsid w:val="004B6A6C"/>
    <w:rsid w:val="004B6D95"/>
    <w:rsid w:val="004B6EC5"/>
    <w:rsid w:val="004B6EFA"/>
    <w:rsid w:val="004B6FFB"/>
    <w:rsid w:val="004B7880"/>
    <w:rsid w:val="004B795F"/>
    <w:rsid w:val="004B7B88"/>
    <w:rsid w:val="004B7BA5"/>
    <w:rsid w:val="004C029A"/>
    <w:rsid w:val="004C0346"/>
    <w:rsid w:val="004C03CC"/>
    <w:rsid w:val="004C0426"/>
    <w:rsid w:val="004C08D7"/>
    <w:rsid w:val="004C0B5B"/>
    <w:rsid w:val="004C0B74"/>
    <w:rsid w:val="004C0E75"/>
    <w:rsid w:val="004C0F99"/>
    <w:rsid w:val="004C0FB1"/>
    <w:rsid w:val="004C130D"/>
    <w:rsid w:val="004C1329"/>
    <w:rsid w:val="004C1624"/>
    <w:rsid w:val="004C1DB8"/>
    <w:rsid w:val="004C2371"/>
    <w:rsid w:val="004C2A1F"/>
    <w:rsid w:val="004C2C4E"/>
    <w:rsid w:val="004C2F01"/>
    <w:rsid w:val="004C326E"/>
    <w:rsid w:val="004C3472"/>
    <w:rsid w:val="004C34E8"/>
    <w:rsid w:val="004C35CB"/>
    <w:rsid w:val="004C370D"/>
    <w:rsid w:val="004C3866"/>
    <w:rsid w:val="004C3A57"/>
    <w:rsid w:val="004C3C51"/>
    <w:rsid w:val="004C3D13"/>
    <w:rsid w:val="004C3EAF"/>
    <w:rsid w:val="004C3FC3"/>
    <w:rsid w:val="004C40CC"/>
    <w:rsid w:val="004C4384"/>
    <w:rsid w:val="004C47FE"/>
    <w:rsid w:val="004C4849"/>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3FF"/>
    <w:rsid w:val="004C7739"/>
    <w:rsid w:val="004C7751"/>
    <w:rsid w:val="004C7BC0"/>
    <w:rsid w:val="004C7BDF"/>
    <w:rsid w:val="004C7D13"/>
    <w:rsid w:val="004D0130"/>
    <w:rsid w:val="004D01F7"/>
    <w:rsid w:val="004D0200"/>
    <w:rsid w:val="004D033B"/>
    <w:rsid w:val="004D0427"/>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37F"/>
    <w:rsid w:val="004D371A"/>
    <w:rsid w:val="004D374D"/>
    <w:rsid w:val="004D392B"/>
    <w:rsid w:val="004D3C02"/>
    <w:rsid w:val="004D3CFB"/>
    <w:rsid w:val="004D4578"/>
    <w:rsid w:val="004D4968"/>
    <w:rsid w:val="004D4977"/>
    <w:rsid w:val="004D4A8A"/>
    <w:rsid w:val="004D4BEA"/>
    <w:rsid w:val="004D4E15"/>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6E9"/>
    <w:rsid w:val="004E18D4"/>
    <w:rsid w:val="004E1C87"/>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3AE"/>
    <w:rsid w:val="004E5449"/>
    <w:rsid w:val="004E554D"/>
    <w:rsid w:val="004E5838"/>
    <w:rsid w:val="004E58CA"/>
    <w:rsid w:val="004E5C61"/>
    <w:rsid w:val="004E5DE5"/>
    <w:rsid w:val="004E5ED8"/>
    <w:rsid w:val="004E6158"/>
    <w:rsid w:val="004E6184"/>
    <w:rsid w:val="004E62FE"/>
    <w:rsid w:val="004E63C2"/>
    <w:rsid w:val="004E63C9"/>
    <w:rsid w:val="004E675D"/>
    <w:rsid w:val="004E6B37"/>
    <w:rsid w:val="004E6BE7"/>
    <w:rsid w:val="004E6CEA"/>
    <w:rsid w:val="004E6DC0"/>
    <w:rsid w:val="004E7691"/>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01"/>
    <w:rsid w:val="004F2B9C"/>
    <w:rsid w:val="004F2CCE"/>
    <w:rsid w:val="004F2D47"/>
    <w:rsid w:val="004F3321"/>
    <w:rsid w:val="004F33A9"/>
    <w:rsid w:val="004F359A"/>
    <w:rsid w:val="004F35E1"/>
    <w:rsid w:val="004F3639"/>
    <w:rsid w:val="004F38EF"/>
    <w:rsid w:val="004F3C97"/>
    <w:rsid w:val="004F3C9B"/>
    <w:rsid w:val="004F3D94"/>
    <w:rsid w:val="004F3DD1"/>
    <w:rsid w:val="004F3E3B"/>
    <w:rsid w:val="004F3F64"/>
    <w:rsid w:val="004F40F1"/>
    <w:rsid w:val="004F41D2"/>
    <w:rsid w:val="004F4439"/>
    <w:rsid w:val="004F46BD"/>
    <w:rsid w:val="004F4760"/>
    <w:rsid w:val="004F4A52"/>
    <w:rsid w:val="004F4B4D"/>
    <w:rsid w:val="004F4E53"/>
    <w:rsid w:val="004F4FB3"/>
    <w:rsid w:val="004F4FEF"/>
    <w:rsid w:val="004F521C"/>
    <w:rsid w:val="004F55E1"/>
    <w:rsid w:val="004F58AB"/>
    <w:rsid w:val="004F592E"/>
    <w:rsid w:val="004F596A"/>
    <w:rsid w:val="004F5BF7"/>
    <w:rsid w:val="004F601E"/>
    <w:rsid w:val="004F6020"/>
    <w:rsid w:val="004F66FA"/>
    <w:rsid w:val="004F67A9"/>
    <w:rsid w:val="004F6AFE"/>
    <w:rsid w:val="004F6F20"/>
    <w:rsid w:val="004F7373"/>
    <w:rsid w:val="004F7376"/>
    <w:rsid w:val="004F73A5"/>
    <w:rsid w:val="004F743D"/>
    <w:rsid w:val="004F748D"/>
    <w:rsid w:val="004F75FC"/>
    <w:rsid w:val="004F76A6"/>
    <w:rsid w:val="004F789C"/>
    <w:rsid w:val="004F78C3"/>
    <w:rsid w:val="004F79B7"/>
    <w:rsid w:val="004F7C51"/>
    <w:rsid w:val="004F7CC9"/>
    <w:rsid w:val="004F7CE6"/>
    <w:rsid w:val="004F7F1A"/>
    <w:rsid w:val="0050030B"/>
    <w:rsid w:val="0050031C"/>
    <w:rsid w:val="005004F7"/>
    <w:rsid w:val="0050056C"/>
    <w:rsid w:val="00500571"/>
    <w:rsid w:val="00500787"/>
    <w:rsid w:val="00500798"/>
    <w:rsid w:val="005007E7"/>
    <w:rsid w:val="00500A59"/>
    <w:rsid w:val="00500FC0"/>
    <w:rsid w:val="005012BB"/>
    <w:rsid w:val="0050132F"/>
    <w:rsid w:val="00501723"/>
    <w:rsid w:val="00501A8C"/>
    <w:rsid w:val="00501F0D"/>
    <w:rsid w:val="00501F3A"/>
    <w:rsid w:val="005020AC"/>
    <w:rsid w:val="005021FA"/>
    <w:rsid w:val="00502406"/>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CDD"/>
    <w:rsid w:val="00504F40"/>
    <w:rsid w:val="005050F8"/>
    <w:rsid w:val="005051F4"/>
    <w:rsid w:val="00505A2A"/>
    <w:rsid w:val="00505E39"/>
    <w:rsid w:val="0050600C"/>
    <w:rsid w:val="0050614B"/>
    <w:rsid w:val="0050638B"/>
    <w:rsid w:val="00506571"/>
    <w:rsid w:val="005067F0"/>
    <w:rsid w:val="005069B1"/>
    <w:rsid w:val="00506A8D"/>
    <w:rsid w:val="00506C2E"/>
    <w:rsid w:val="00506CB7"/>
    <w:rsid w:val="00506CC4"/>
    <w:rsid w:val="00507442"/>
    <w:rsid w:val="005074C9"/>
    <w:rsid w:val="00507754"/>
    <w:rsid w:val="00507887"/>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37F"/>
    <w:rsid w:val="00511588"/>
    <w:rsid w:val="005117D1"/>
    <w:rsid w:val="005118A7"/>
    <w:rsid w:val="00511B5A"/>
    <w:rsid w:val="00511BEA"/>
    <w:rsid w:val="00511E67"/>
    <w:rsid w:val="005120A1"/>
    <w:rsid w:val="00512747"/>
    <w:rsid w:val="005127AD"/>
    <w:rsid w:val="00512BB1"/>
    <w:rsid w:val="005130E7"/>
    <w:rsid w:val="00513133"/>
    <w:rsid w:val="00513E95"/>
    <w:rsid w:val="00513F8F"/>
    <w:rsid w:val="005141D9"/>
    <w:rsid w:val="00514360"/>
    <w:rsid w:val="00514455"/>
    <w:rsid w:val="0051461B"/>
    <w:rsid w:val="005147E7"/>
    <w:rsid w:val="00514882"/>
    <w:rsid w:val="005149A2"/>
    <w:rsid w:val="00514CEE"/>
    <w:rsid w:val="00514E28"/>
    <w:rsid w:val="005150E4"/>
    <w:rsid w:val="00515193"/>
    <w:rsid w:val="00515444"/>
    <w:rsid w:val="00515652"/>
    <w:rsid w:val="005156BC"/>
    <w:rsid w:val="0051579F"/>
    <w:rsid w:val="00515907"/>
    <w:rsid w:val="0051594B"/>
    <w:rsid w:val="005159ED"/>
    <w:rsid w:val="00515DC7"/>
    <w:rsid w:val="00515E2B"/>
    <w:rsid w:val="005162F5"/>
    <w:rsid w:val="00516582"/>
    <w:rsid w:val="00516654"/>
    <w:rsid w:val="00516763"/>
    <w:rsid w:val="00516B96"/>
    <w:rsid w:val="005170D0"/>
    <w:rsid w:val="005173A4"/>
    <w:rsid w:val="00517408"/>
    <w:rsid w:val="005174F8"/>
    <w:rsid w:val="0051770E"/>
    <w:rsid w:val="00517C9B"/>
    <w:rsid w:val="0052001B"/>
    <w:rsid w:val="005205C8"/>
    <w:rsid w:val="00520974"/>
    <w:rsid w:val="00520A60"/>
    <w:rsid w:val="00521292"/>
    <w:rsid w:val="005212C9"/>
    <w:rsid w:val="00521490"/>
    <w:rsid w:val="0052158F"/>
    <w:rsid w:val="00521D65"/>
    <w:rsid w:val="00521FDB"/>
    <w:rsid w:val="005221A4"/>
    <w:rsid w:val="005222E9"/>
    <w:rsid w:val="00522765"/>
    <w:rsid w:val="00522837"/>
    <w:rsid w:val="00522A35"/>
    <w:rsid w:val="00523366"/>
    <w:rsid w:val="005235BB"/>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7489"/>
    <w:rsid w:val="0052765E"/>
    <w:rsid w:val="00527E6C"/>
    <w:rsid w:val="00527EBA"/>
    <w:rsid w:val="0053012B"/>
    <w:rsid w:val="0053058D"/>
    <w:rsid w:val="0053082E"/>
    <w:rsid w:val="00530AFD"/>
    <w:rsid w:val="00530F07"/>
    <w:rsid w:val="005313A3"/>
    <w:rsid w:val="0053173A"/>
    <w:rsid w:val="00531824"/>
    <w:rsid w:val="00531AF4"/>
    <w:rsid w:val="00531B30"/>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3D41"/>
    <w:rsid w:val="00533F93"/>
    <w:rsid w:val="0053403C"/>
    <w:rsid w:val="00534355"/>
    <w:rsid w:val="005347FB"/>
    <w:rsid w:val="00534869"/>
    <w:rsid w:val="005348B0"/>
    <w:rsid w:val="005349EB"/>
    <w:rsid w:val="00534AA6"/>
    <w:rsid w:val="00534C56"/>
    <w:rsid w:val="00534C83"/>
    <w:rsid w:val="00534E14"/>
    <w:rsid w:val="005354A2"/>
    <w:rsid w:val="00535635"/>
    <w:rsid w:val="00535A27"/>
    <w:rsid w:val="00535EC8"/>
    <w:rsid w:val="005362D4"/>
    <w:rsid w:val="0053637E"/>
    <w:rsid w:val="00536578"/>
    <w:rsid w:val="005368D1"/>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3D"/>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21F"/>
    <w:rsid w:val="00543384"/>
    <w:rsid w:val="0054338F"/>
    <w:rsid w:val="005434DA"/>
    <w:rsid w:val="005436D7"/>
    <w:rsid w:val="00543703"/>
    <w:rsid w:val="00543A66"/>
    <w:rsid w:val="00543A83"/>
    <w:rsid w:val="00543DE9"/>
    <w:rsid w:val="00543F82"/>
    <w:rsid w:val="00543FB7"/>
    <w:rsid w:val="00544220"/>
    <w:rsid w:val="00544464"/>
    <w:rsid w:val="005444D2"/>
    <w:rsid w:val="005445F1"/>
    <w:rsid w:val="0054462D"/>
    <w:rsid w:val="00544C33"/>
    <w:rsid w:val="00544CF9"/>
    <w:rsid w:val="00544D5B"/>
    <w:rsid w:val="00544DD7"/>
    <w:rsid w:val="00544E2C"/>
    <w:rsid w:val="005452EC"/>
    <w:rsid w:val="0054556F"/>
    <w:rsid w:val="00545987"/>
    <w:rsid w:val="00545C3D"/>
    <w:rsid w:val="00545E6A"/>
    <w:rsid w:val="00546310"/>
    <w:rsid w:val="00546738"/>
    <w:rsid w:val="005467D5"/>
    <w:rsid w:val="005467D6"/>
    <w:rsid w:val="00546942"/>
    <w:rsid w:val="00546AAD"/>
    <w:rsid w:val="00546E79"/>
    <w:rsid w:val="00547093"/>
    <w:rsid w:val="00547123"/>
    <w:rsid w:val="00547701"/>
    <w:rsid w:val="00547750"/>
    <w:rsid w:val="00547B32"/>
    <w:rsid w:val="005504D9"/>
    <w:rsid w:val="00550BDB"/>
    <w:rsid w:val="00550C80"/>
    <w:rsid w:val="00550D6F"/>
    <w:rsid w:val="00550E94"/>
    <w:rsid w:val="005511B1"/>
    <w:rsid w:val="00551711"/>
    <w:rsid w:val="00551E1E"/>
    <w:rsid w:val="00551E52"/>
    <w:rsid w:val="00552038"/>
    <w:rsid w:val="0055233E"/>
    <w:rsid w:val="00552403"/>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40"/>
    <w:rsid w:val="00556680"/>
    <w:rsid w:val="005567AA"/>
    <w:rsid w:val="005567BF"/>
    <w:rsid w:val="005568DA"/>
    <w:rsid w:val="005569D2"/>
    <w:rsid w:val="00556A19"/>
    <w:rsid w:val="00556D8E"/>
    <w:rsid w:val="00556E34"/>
    <w:rsid w:val="00556E70"/>
    <w:rsid w:val="005570E7"/>
    <w:rsid w:val="0055718D"/>
    <w:rsid w:val="00557209"/>
    <w:rsid w:val="005572DD"/>
    <w:rsid w:val="00557464"/>
    <w:rsid w:val="005574DD"/>
    <w:rsid w:val="0055771C"/>
    <w:rsid w:val="00557995"/>
    <w:rsid w:val="00557A5C"/>
    <w:rsid w:val="00557CAB"/>
    <w:rsid w:val="005600E7"/>
    <w:rsid w:val="00560971"/>
    <w:rsid w:val="00560AC9"/>
    <w:rsid w:val="00560BEB"/>
    <w:rsid w:val="00560DDA"/>
    <w:rsid w:val="00560E78"/>
    <w:rsid w:val="0056112B"/>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353"/>
    <w:rsid w:val="005765CF"/>
    <w:rsid w:val="00576A37"/>
    <w:rsid w:val="00576B02"/>
    <w:rsid w:val="00576BEB"/>
    <w:rsid w:val="00576FC7"/>
    <w:rsid w:val="00577368"/>
    <w:rsid w:val="005777AC"/>
    <w:rsid w:val="00577E47"/>
    <w:rsid w:val="00577EB4"/>
    <w:rsid w:val="00577F3D"/>
    <w:rsid w:val="00580089"/>
    <w:rsid w:val="005809EB"/>
    <w:rsid w:val="00580BF4"/>
    <w:rsid w:val="00580DB2"/>
    <w:rsid w:val="00580E45"/>
    <w:rsid w:val="00580FBC"/>
    <w:rsid w:val="005811FD"/>
    <w:rsid w:val="005813D6"/>
    <w:rsid w:val="0058154E"/>
    <w:rsid w:val="005815D2"/>
    <w:rsid w:val="005818D4"/>
    <w:rsid w:val="005819D7"/>
    <w:rsid w:val="00581BB0"/>
    <w:rsid w:val="00581C06"/>
    <w:rsid w:val="00581F00"/>
    <w:rsid w:val="00581F1A"/>
    <w:rsid w:val="00581F40"/>
    <w:rsid w:val="00582794"/>
    <w:rsid w:val="00582979"/>
    <w:rsid w:val="005829CC"/>
    <w:rsid w:val="00582D3F"/>
    <w:rsid w:val="00582D91"/>
    <w:rsid w:val="00582E3D"/>
    <w:rsid w:val="00583147"/>
    <w:rsid w:val="00583464"/>
    <w:rsid w:val="0058351D"/>
    <w:rsid w:val="005836D0"/>
    <w:rsid w:val="0058390E"/>
    <w:rsid w:val="00583C6C"/>
    <w:rsid w:val="00583E78"/>
    <w:rsid w:val="00584372"/>
    <w:rsid w:val="00584496"/>
    <w:rsid w:val="0058449B"/>
    <w:rsid w:val="00584924"/>
    <w:rsid w:val="00585197"/>
    <w:rsid w:val="005852F9"/>
    <w:rsid w:val="005857A8"/>
    <w:rsid w:val="00585932"/>
    <w:rsid w:val="00585A7C"/>
    <w:rsid w:val="00585C3A"/>
    <w:rsid w:val="0058624E"/>
    <w:rsid w:val="0058628A"/>
    <w:rsid w:val="00586312"/>
    <w:rsid w:val="00586364"/>
    <w:rsid w:val="005863AF"/>
    <w:rsid w:val="0058640D"/>
    <w:rsid w:val="00586417"/>
    <w:rsid w:val="00586897"/>
    <w:rsid w:val="00586E4E"/>
    <w:rsid w:val="00587117"/>
    <w:rsid w:val="0058751A"/>
    <w:rsid w:val="0058759B"/>
    <w:rsid w:val="0058764D"/>
    <w:rsid w:val="00587995"/>
    <w:rsid w:val="00587A26"/>
    <w:rsid w:val="0059002C"/>
    <w:rsid w:val="005901E8"/>
    <w:rsid w:val="00590203"/>
    <w:rsid w:val="00590A95"/>
    <w:rsid w:val="00590AAB"/>
    <w:rsid w:val="00590BF6"/>
    <w:rsid w:val="00590CDC"/>
    <w:rsid w:val="00590E3C"/>
    <w:rsid w:val="00590EBD"/>
    <w:rsid w:val="00591434"/>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4FF8"/>
    <w:rsid w:val="005950DA"/>
    <w:rsid w:val="005954C0"/>
    <w:rsid w:val="005954C8"/>
    <w:rsid w:val="005954F2"/>
    <w:rsid w:val="00595777"/>
    <w:rsid w:val="00595D50"/>
    <w:rsid w:val="00595E99"/>
    <w:rsid w:val="00596308"/>
    <w:rsid w:val="0059657D"/>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3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E18"/>
    <w:rsid w:val="005A6FA1"/>
    <w:rsid w:val="005A7F72"/>
    <w:rsid w:val="005A7F9E"/>
    <w:rsid w:val="005B01CA"/>
    <w:rsid w:val="005B174A"/>
    <w:rsid w:val="005B1B12"/>
    <w:rsid w:val="005B1CB5"/>
    <w:rsid w:val="005B2C12"/>
    <w:rsid w:val="005B2C70"/>
    <w:rsid w:val="005B2D4D"/>
    <w:rsid w:val="005B2EB8"/>
    <w:rsid w:val="005B3159"/>
    <w:rsid w:val="005B31F2"/>
    <w:rsid w:val="005B355C"/>
    <w:rsid w:val="005B37E3"/>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C8"/>
    <w:rsid w:val="005B541A"/>
    <w:rsid w:val="005B5425"/>
    <w:rsid w:val="005B54FE"/>
    <w:rsid w:val="005B58FB"/>
    <w:rsid w:val="005B5997"/>
    <w:rsid w:val="005B5A55"/>
    <w:rsid w:val="005B5A7F"/>
    <w:rsid w:val="005B5DE0"/>
    <w:rsid w:val="005B5E76"/>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B7B23"/>
    <w:rsid w:val="005C0487"/>
    <w:rsid w:val="005C0625"/>
    <w:rsid w:val="005C0904"/>
    <w:rsid w:val="005C09BF"/>
    <w:rsid w:val="005C0B30"/>
    <w:rsid w:val="005C0D61"/>
    <w:rsid w:val="005C0DDE"/>
    <w:rsid w:val="005C0EB1"/>
    <w:rsid w:val="005C11DA"/>
    <w:rsid w:val="005C1225"/>
    <w:rsid w:val="005C132F"/>
    <w:rsid w:val="005C16C9"/>
    <w:rsid w:val="005C1752"/>
    <w:rsid w:val="005C1FD4"/>
    <w:rsid w:val="005C2144"/>
    <w:rsid w:val="005C2B7D"/>
    <w:rsid w:val="005C2C84"/>
    <w:rsid w:val="005C30E3"/>
    <w:rsid w:val="005C3534"/>
    <w:rsid w:val="005C376D"/>
    <w:rsid w:val="005C3A26"/>
    <w:rsid w:val="005C3A65"/>
    <w:rsid w:val="005C3B24"/>
    <w:rsid w:val="005C3CDF"/>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C5F"/>
    <w:rsid w:val="005C6F7D"/>
    <w:rsid w:val="005C7340"/>
    <w:rsid w:val="005C776B"/>
    <w:rsid w:val="005C7A53"/>
    <w:rsid w:val="005C7A54"/>
    <w:rsid w:val="005C7CAD"/>
    <w:rsid w:val="005C7E37"/>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7"/>
    <w:rsid w:val="005D2B7E"/>
    <w:rsid w:val="005D2C66"/>
    <w:rsid w:val="005D2EE8"/>
    <w:rsid w:val="005D2EF2"/>
    <w:rsid w:val="005D31B1"/>
    <w:rsid w:val="005D31D3"/>
    <w:rsid w:val="005D31D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7FA"/>
    <w:rsid w:val="005D6929"/>
    <w:rsid w:val="005D6A41"/>
    <w:rsid w:val="005D6B30"/>
    <w:rsid w:val="005D6E1C"/>
    <w:rsid w:val="005D6EDE"/>
    <w:rsid w:val="005D6FFB"/>
    <w:rsid w:val="005D7089"/>
    <w:rsid w:val="005D7741"/>
    <w:rsid w:val="005D7814"/>
    <w:rsid w:val="005D7C51"/>
    <w:rsid w:val="005D7E04"/>
    <w:rsid w:val="005E0082"/>
    <w:rsid w:val="005E0840"/>
    <w:rsid w:val="005E08C8"/>
    <w:rsid w:val="005E0FBB"/>
    <w:rsid w:val="005E113F"/>
    <w:rsid w:val="005E1245"/>
    <w:rsid w:val="005E1385"/>
    <w:rsid w:val="005E1393"/>
    <w:rsid w:val="005E1572"/>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F61"/>
    <w:rsid w:val="005E35C3"/>
    <w:rsid w:val="005E35FD"/>
    <w:rsid w:val="005E3660"/>
    <w:rsid w:val="005E3678"/>
    <w:rsid w:val="005E3699"/>
    <w:rsid w:val="005E3804"/>
    <w:rsid w:val="005E383F"/>
    <w:rsid w:val="005E3B58"/>
    <w:rsid w:val="005E3F9A"/>
    <w:rsid w:val="005E3FA3"/>
    <w:rsid w:val="005E4114"/>
    <w:rsid w:val="005E4255"/>
    <w:rsid w:val="005E437A"/>
    <w:rsid w:val="005E48F7"/>
    <w:rsid w:val="005E4D11"/>
    <w:rsid w:val="005E4F80"/>
    <w:rsid w:val="005E4F98"/>
    <w:rsid w:val="005E4FBD"/>
    <w:rsid w:val="005E4FE8"/>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65"/>
    <w:rsid w:val="005F0B4C"/>
    <w:rsid w:val="005F0B53"/>
    <w:rsid w:val="005F0C46"/>
    <w:rsid w:val="005F0CBC"/>
    <w:rsid w:val="005F14D3"/>
    <w:rsid w:val="005F1FE4"/>
    <w:rsid w:val="005F202C"/>
    <w:rsid w:val="005F2733"/>
    <w:rsid w:val="005F2EDD"/>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BDB"/>
    <w:rsid w:val="005F5D5F"/>
    <w:rsid w:val="005F5DCD"/>
    <w:rsid w:val="005F60D0"/>
    <w:rsid w:val="005F621C"/>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2E1D"/>
    <w:rsid w:val="006032D3"/>
    <w:rsid w:val="0060369A"/>
    <w:rsid w:val="0060395C"/>
    <w:rsid w:val="006039C5"/>
    <w:rsid w:val="00603B1B"/>
    <w:rsid w:val="00603BB2"/>
    <w:rsid w:val="00603E73"/>
    <w:rsid w:val="00604148"/>
    <w:rsid w:val="0060435D"/>
    <w:rsid w:val="006043D7"/>
    <w:rsid w:val="00604594"/>
    <w:rsid w:val="00604708"/>
    <w:rsid w:val="0060493F"/>
    <w:rsid w:val="00604A7F"/>
    <w:rsid w:val="00604AAE"/>
    <w:rsid w:val="00604CFF"/>
    <w:rsid w:val="00604E47"/>
    <w:rsid w:val="00605179"/>
    <w:rsid w:val="00605207"/>
    <w:rsid w:val="00605214"/>
    <w:rsid w:val="006052C6"/>
    <w:rsid w:val="00605399"/>
    <w:rsid w:val="00605425"/>
    <w:rsid w:val="0060544C"/>
    <w:rsid w:val="0060545B"/>
    <w:rsid w:val="006054EE"/>
    <w:rsid w:val="0060591D"/>
    <w:rsid w:val="006059EC"/>
    <w:rsid w:val="00605B5D"/>
    <w:rsid w:val="00605C3F"/>
    <w:rsid w:val="00605D6D"/>
    <w:rsid w:val="00605EBE"/>
    <w:rsid w:val="00606453"/>
    <w:rsid w:val="00606533"/>
    <w:rsid w:val="0060660B"/>
    <w:rsid w:val="00606663"/>
    <w:rsid w:val="00606704"/>
    <w:rsid w:val="006069A7"/>
    <w:rsid w:val="00606AAE"/>
    <w:rsid w:val="00606AFF"/>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5DD"/>
    <w:rsid w:val="00610B74"/>
    <w:rsid w:val="00610C58"/>
    <w:rsid w:val="00610F53"/>
    <w:rsid w:val="0061135C"/>
    <w:rsid w:val="006113A9"/>
    <w:rsid w:val="0061169F"/>
    <w:rsid w:val="00611917"/>
    <w:rsid w:val="00611D11"/>
    <w:rsid w:val="00611F32"/>
    <w:rsid w:val="00612C73"/>
    <w:rsid w:val="00612D07"/>
    <w:rsid w:val="00612DBE"/>
    <w:rsid w:val="00613036"/>
    <w:rsid w:val="00613276"/>
    <w:rsid w:val="006134B0"/>
    <w:rsid w:val="006134CE"/>
    <w:rsid w:val="00613862"/>
    <w:rsid w:val="006138D8"/>
    <w:rsid w:val="00614064"/>
    <w:rsid w:val="006141D8"/>
    <w:rsid w:val="00614702"/>
    <w:rsid w:val="0061470B"/>
    <w:rsid w:val="006147EC"/>
    <w:rsid w:val="00614A3C"/>
    <w:rsid w:val="00614CB4"/>
    <w:rsid w:val="00614D1E"/>
    <w:rsid w:val="0061524B"/>
    <w:rsid w:val="006154E1"/>
    <w:rsid w:val="0061565F"/>
    <w:rsid w:val="00615B96"/>
    <w:rsid w:val="00615BDB"/>
    <w:rsid w:val="00615E00"/>
    <w:rsid w:val="00615E66"/>
    <w:rsid w:val="00616183"/>
    <w:rsid w:val="00616885"/>
    <w:rsid w:val="00617110"/>
    <w:rsid w:val="0061717F"/>
    <w:rsid w:val="006171DC"/>
    <w:rsid w:val="00617294"/>
    <w:rsid w:val="006175CF"/>
    <w:rsid w:val="0061798A"/>
    <w:rsid w:val="00617C18"/>
    <w:rsid w:val="00617C5B"/>
    <w:rsid w:val="006201A2"/>
    <w:rsid w:val="00620254"/>
    <w:rsid w:val="00620561"/>
    <w:rsid w:val="00620686"/>
    <w:rsid w:val="0062069A"/>
    <w:rsid w:val="0062085A"/>
    <w:rsid w:val="006209E8"/>
    <w:rsid w:val="00620B1C"/>
    <w:rsid w:val="00620E45"/>
    <w:rsid w:val="006210DE"/>
    <w:rsid w:val="00621229"/>
    <w:rsid w:val="006214DB"/>
    <w:rsid w:val="0062171D"/>
    <w:rsid w:val="0062178B"/>
    <w:rsid w:val="00621B6A"/>
    <w:rsid w:val="00621C0B"/>
    <w:rsid w:val="00621C43"/>
    <w:rsid w:val="00621C72"/>
    <w:rsid w:val="00621CAD"/>
    <w:rsid w:val="00622453"/>
    <w:rsid w:val="0062286B"/>
    <w:rsid w:val="00622968"/>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94E"/>
    <w:rsid w:val="00625B24"/>
    <w:rsid w:val="00625C9B"/>
    <w:rsid w:val="0062602E"/>
    <w:rsid w:val="006260C3"/>
    <w:rsid w:val="006261F8"/>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551"/>
    <w:rsid w:val="00630867"/>
    <w:rsid w:val="00630913"/>
    <w:rsid w:val="00630C31"/>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A2"/>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05"/>
    <w:rsid w:val="00643B8D"/>
    <w:rsid w:val="00643D47"/>
    <w:rsid w:val="00644078"/>
    <w:rsid w:val="00644200"/>
    <w:rsid w:val="0064428B"/>
    <w:rsid w:val="006444A1"/>
    <w:rsid w:val="00644511"/>
    <w:rsid w:val="0064486C"/>
    <w:rsid w:val="006448F1"/>
    <w:rsid w:val="00644C92"/>
    <w:rsid w:val="00644E60"/>
    <w:rsid w:val="00644F35"/>
    <w:rsid w:val="00644F3F"/>
    <w:rsid w:val="00645059"/>
    <w:rsid w:val="00645119"/>
    <w:rsid w:val="006457B7"/>
    <w:rsid w:val="00646D08"/>
    <w:rsid w:val="00646E23"/>
    <w:rsid w:val="00647265"/>
    <w:rsid w:val="00647803"/>
    <w:rsid w:val="00647AE3"/>
    <w:rsid w:val="00647C60"/>
    <w:rsid w:val="00647CB3"/>
    <w:rsid w:val="00647CFC"/>
    <w:rsid w:val="00647D60"/>
    <w:rsid w:val="00647F1E"/>
    <w:rsid w:val="00650150"/>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729"/>
    <w:rsid w:val="00652AC6"/>
    <w:rsid w:val="00652B51"/>
    <w:rsid w:val="00652BB4"/>
    <w:rsid w:val="00652DD6"/>
    <w:rsid w:val="00652F85"/>
    <w:rsid w:val="0065304C"/>
    <w:rsid w:val="00653273"/>
    <w:rsid w:val="00654020"/>
    <w:rsid w:val="00654213"/>
    <w:rsid w:val="00654346"/>
    <w:rsid w:val="006544F6"/>
    <w:rsid w:val="00654B42"/>
    <w:rsid w:val="00654C81"/>
    <w:rsid w:val="00655070"/>
    <w:rsid w:val="00655223"/>
    <w:rsid w:val="00655235"/>
    <w:rsid w:val="0065524A"/>
    <w:rsid w:val="00655583"/>
    <w:rsid w:val="00655780"/>
    <w:rsid w:val="0065579F"/>
    <w:rsid w:val="0065594D"/>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A21"/>
    <w:rsid w:val="00661B9F"/>
    <w:rsid w:val="00661CB2"/>
    <w:rsid w:val="00661CC2"/>
    <w:rsid w:val="00661D28"/>
    <w:rsid w:val="00662166"/>
    <w:rsid w:val="00662FA2"/>
    <w:rsid w:val="0066317A"/>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94C"/>
    <w:rsid w:val="00665B9B"/>
    <w:rsid w:val="00665CCE"/>
    <w:rsid w:val="00665DFD"/>
    <w:rsid w:val="00665F4D"/>
    <w:rsid w:val="00665FC8"/>
    <w:rsid w:val="006663BA"/>
    <w:rsid w:val="0066698F"/>
    <w:rsid w:val="00666A55"/>
    <w:rsid w:val="00666B74"/>
    <w:rsid w:val="006672FC"/>
    <w:rsid w:val="00667476"/>
    <w:rsid w:val="006674B3"/>
    <w:rsid w:val="00667A27"/>
    <w:rsid w:val="0067000E"/>
    <w:rsid w:val="006704BF"/>
    <w:rsid w:val="006705FD"/>
    <w:rsid w:val="00670AD6"/>
    <w:rsid w:val="00670ECD"/>
    <w:rsid w:val="00671122"/>
    <w:rsid w:val="006718DB"/>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72"/>
    <w:rsid w:val="0067409B"/>
    <w:rsid w:val="0067421F"/>
    <w:rsid w:val="00674460"/>
    <w:rsid w:val="00674839"/>
    <w:rsid w:val="00674B38"/>
    <w:rsid w:val="00674CFA"/>
    <w:rsid w:val="0067500A"/>
    <w:rsid w:val="0067517B"/>
    <w:rsid w:val="00675652"/>
    <w:rsid w:val="006757DC"/>
    <w:rsid w:val="006759DA"/>
    <w:rsid w:val="006764B4"/>
    <w:rsid w:val="00676508"/>
    <w:rsid w:val="0067651D"/>
    <w:rsid w:val="0067676A"/>
    <w:rsid w:val="006767B8"/>
    <w:rsid w:val="006769C3"/>
    <w:rsid w:val="00676D4C"/>
    <w:rsid w:val="006775FF"/>
    <w:rsid w:val="00677725"/>
    <w:rsid w:val="00677B39"/>
    <w:rsid w:val="0068013A"/>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398"/>
    <w:rsid w:val="006836D8"/>
    <w:rsid w:val="00683742"/>
    <w:rsid w:val="00683776"/>
    <w:rsid w:val="00683993"/>
    <w:rsid w:val="00683BA0"/>
    <w:rsid w:val="00683C46"/>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175"/>
    <w:rsid w:val="0068623E"/>
    <w:rsid w:val="00686366"/>
    <w:rsid w:val="0068649D"/>
    <w:rsid w:val="0068653A"/>
    <w:rsid w:val="0068673B"/>
    <w:rsid w:val="00686C51"/>
    <w:rsid w:val="00686CEF"/>
    <w:rsid w:val="00686DF3"/>
    <w:rsid w:val="00686F01"/>
    <w:rsid w:val="0068704C"/>
    <w:rsid w:val="0068718C"/>
    <w:rsid w:val="0068721F"/>
    <w:rsid w:val="006875FF"/>
    <w:rsid w:val="00687BD3"/>
    <w:rsid w:val="0069013E"/>
    <w:rsid w:val="00690703"/>
    <w:rsid w:val="0069085D"/>
    <w:rsid w:val="00690966"/>
    <w:rsid w:val="00690D12"/>
    <w:rsid w:val="00690E65"/>
    <w:rsid w:val="00690F0E"/>
    <w:rsid w:val="006915B6"/>
    <w:rsid w:val="006916B1"/>
    <w:rsid w:val="006916C1"/>
    <w:rsid w:val="006919C5"/>
    <w:rsid w:val="00691D43"/>
    <w:rsid w:val="00691D50"/>
    <w:rsid w:val="00691EBC"/>
    <w:rsid w:val="00692236"/>
    <w:rsid w:val="0069239E"/>
    <w:rsid w:val="0069240A"/>
    <w:rsid w:val="00692602"/>
    <w:rsid w:val="00692629"/>
    <w:rsid w:val="00692799"/>
    <w:rsid w:val="006927BA"/>
    <w:rsid w:val="006927F0"/>
    <w:rsid w:val="00692854"/>
    <w:rsid w:val="00692899"/>
    <w:rsid w:val="00692979"/>
    <w:rsid w:val="00692A0D"/>
    <w:rsid w:val="00693077"/>
    <w:rsid w:val="00693295"/>
    <w:rsid w:val="006937E7"/>
    <w:rsid w:val="00693958"/>
    <w:rsid w:val="00693B26"/>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51"/>
    <w:rsid w:val="0069589C"/>
    <w:rsid w:val="00695964"/>
    <w:rsid w:val="00695E56"/>
    <w:rsid w:val="00695E95"/>
    <w:rsid w:val="006961A8"/>
    <w:rsid w:val="00696244"/>
    <w:rsid w:val="00696621"/>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200"/>
    <w:rsid w:val="006A05EF"/>
    <w:rsid w:val="006A0942"/>
    <w:rsid w:val="006A0D10"/>
    <w:rsid w:val="006A10E3"/>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2FC7"/>
    <w:rsid w:val="006A3111"/>
    <w:rsid w:val="006A3227"/>
    <w:rsid w:val="006A3396"/>
    <w:rsid w:val="006A3574"/>
    <w:rsid w:val="006A35E9"/>
    <w:rsid w:val="006A3623"/>
    <w:rsid w:val="006A3BC5"/>
    <w:rsid w:val="006A3F94"/>
    <w:rsid w:val="006A3FB6"/>
    <w:rsid w:val="006A4113"/>
    <w:rsid w:val="006A4153"/>
    <w:rsid w:val="006A457B"/>
    <w:rsid w:val="006A457C"/>
    <w:rsid w:val="006A4584"/>
    <w:rsid w:val="006A4784"/>
    <w:rsid w:val="006A484F"/>
    <w:rsid w:val="006A49B5"/>
    <w:rsid w:val="006A5185"/>
    <w:rsid w:val="006A5186"/>
    <w:rsid w:val="006A5302"/>
    <w:rsid w:val="006A55F3"/>
    <w:rsid w:val="006A58A9"/>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D5B"/>
    <w:rsid w:val="006B0ED2"/>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28E1"/>
    <w:rsid w:val="006B2969"/>
    <w:rsid w:val="006B35A8"/>
    <w:rsid w:val="006B38FB"/>
    <w:rsid w:val="006B393F"/>
    <w:rsid w:val="006B3B94"/>
    <w:rsid w:val="006B3DB3"/>
    <w:rsid w:val="006B3E55"/>
    <w:rsid w:val="006B4242"/>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AB4"/>
    <w:rsid w:val="006B7B92"/>
    <w:rsid w:val="006B7C24"/>
    <w:rsid w:val="006C0020"/>
    <w:rsid w:val="006C03B2"/>
    <w:rsid w:val="006C0702"/>
    <w:rsid w:val="006C074A"/>
    <w:rsid w:val="006C07B0"/>
    <w:rsid w:val="006C09DD"/>
    <w:rsid w:val="006C0A1A"/>
    <w:rsid w:val="006C0FB9"/>
    <w:rsid w:val="006C1B3F"/>
    <w:rsid w:val="006C1E73"/>
    <w:rsid w:val="006C1ED8"/>
    <w:rsid w:val="006C25FF"/>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88"/>
    <w:rsid w:val="006C57EC"/>
    <w:rsid w:val="006C5A4C"/>
    <w:rsid w:val="006C5C20"/>
    <w:rsid w:val="006C5C83"/>
    <w:rsid w:val="006C5E8E"/>
    <w:rsid w:val="006C5FF1"/>
    <w:rsid w:val="006C6287"/>
    <w:rsid w:val="006C65B4"/>
    <w:rsid w:val="006C66B1"/>
    <w:rsid w:val="006C677C"/>
    <w:rsid w:val="006C6D0E"/>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780"/>
    <w:rsid w:val="006D3017"/>
    <w:rsid w:val="006D31AF"/>
    <w:rsid w:val="006D31DD"/>
    <w:rsid w:val="006D32A3"/>
    <w:rsid w:val="006D37A8"/>
    <w:rsid w:val="006D3CB1"/>
    <w:rsid w:val="006D3F60"/>
    <w:rsid w:val="006D446C"/>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D7DE4"/>
    <w:rsid w:val="006D7E64"/>
    <w:rsid w:val="006E039B"/>
    <w:rsid w:val="006E0570"/>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99D"/>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A"/>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9E3"/>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91E"/>
    <w:rsid w:val="006F2A86"/>
    <w:rsid w:val="006F2E21"/>
    <w:rsid w:val="006F3052"/>
    <w:rsid w:val="006F314D"/>
    <w:rsid w:val="006F31DF"/>
    <w:rsid w:val="006F31E5"/>
    <w:rsid w:val="006F33BA"/>
    <w:rsid w:val="006F3738"/>
    <w:rsid w:val="006F374E"/>
    <w:rsid w:val="006F3751"/>
    <w:rsid w:val="006F38E5"/>
    <w:rsid w:val="006F3B01"/>
    <w:rsid w:val="006F3BDF"/>
    <w:rsid w:val="006F3EBF"/>
    <w:rsid w:val="006F4000"/>
    <w:rsid w:val="006F4072"/>
    <w:rsid w:val="006F4189"/>
    <w:rsid w:val="006F419A"/>
    <w:rsid w:val="006F426B"/>
    <w:rsid w:val="006F45C8"/>
    <w:rsid w:val="006F4A19"/>
    <w:rsid w:val="006F4EB2"/>
    <w:rsid w:val="006F5065"/>
    <w:rsid w:val="006F523B"/>
    <w:rsid w:val="006F5247"/>
    <w:rsid w:val="006F546C"/>
    <w:rsid w:val="006F5477"/>
    <w:rsid w:val="006F54B9"/>
    <w:rsid w:val="006F552E"/>
    <w:rsid w:val="006F557B"/>
    <w:rsid w:val="006F55E6"/>
    <w:rsid w:val="006F5890"/>
    <w:rsid w:val="006F5B41"/>
    <w:rsid w:val="006F6022"/>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0E98"/>
    <w:rsid w:val="0070152A"/>
    <w:rsid w:val="0070177B"/>
    <w:rsid w:val="007017EA"/>
    <w:rsid w:val="0070181F"/>
    <w:rsid w:val="0070193E"/>
    <w:rsid w:val="00701B27"/>
    <w:rsid w:val="00701F8A"/>
    <w:rsid w:val="00702B56"/>
    <w:rsid w:val="00702BFC"/>
    <w:rsid w:val="00703105"/>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D65"/>
    <w:rsid w:val="00705E96"/>
    <w:rsid w:val="007060C1"/>
    <w:rsid w:val="007062E8"/>
    <w:rsid w:val="0070638D"/>
    <w:rsid w:val="00706AB3"/>
    <w:rsid w:val="00706C3D"/>
    <w:rsid w:val="00706E08"/>
    <w:rsid w:val="00706F12"/>
    <w:rsid w:val="00707059"/>
    <w:rsid w:val="0070711F"/>
    <w:rsid w:val="00707302"/>
    <w:rsid w:val="0070743B"/>
    <w:rsid w:val="00707702"/>
    <w:rsid w:val="00707CD5"/>
    <w:rsid w:val="00707D5F"/>
    <w:rsid w:val="007101EE"/>
    <w:rsid w:val="007101F4"/>
    <w:rsid w:val="0071045C"/>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FE"/>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5EA"/>
    <w:rsid w:val="007158E9"/>
    <w:rsid w:val="00715BBE"/>
    <w:rsid w:val="00715CC6"/>
    <w:rsid w:val="00715F49"/>
    <w:rsid w:val="00715FBA"/>
    <w:rsid w:val="007162F2"/>
    <w:rsid w:val="0071636C"/>
    <w:rsid w:val="007163BF"/>
    <w:rsid w:val="0071649C"/>
    <w:rsid w:val="00716B5E"/>
    <w:rsid w:val="00716CB6"/>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C07"/>
    <w:rsid w:val="00722F12"/>
    <w:rsid w:val="00722F5B"/>
    <w:rsid w:val="007230F4"/>
    <w:rsid w:val="00723208"/>
    <w:rsid w:val="0072321C"/>
    <w:rsid w:val="00723701"/>
    <w:rsid w:val="00723806"/>
    <w:rsid w:val="00723825"/>
    <w:rsid w:val="007239FB"/>
    <w:rsid w:val="00723B34"/>
    <w:rsid w:val="00723D1F"/>
    <w:rsid w:val="00723EC3"/>
    <w:rsid w:val="00724148"/>
    <w:rsid w:val="00724426"/>
    <w:rsid w:val="007245A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F70"/>
    <w:rsid w:val="00726FC1"/>
    <w:rsid w:val="007273A6"/>
    <w:rsid w:val="00727625"/>
    <w:rsid w:val="00727950"/>
    <w:rsid w:val="00727C18"/>
    <w:rsid w:val="00727D7A"/>
    <w:rsid w:val="00727E9F"/>
    <w:rsid w:val="0073005C"/>
    <w:rsid w:val="007300DD"/>
    <w:rsid w:val="00730302"/>
    <w:rsid w:val="00730829"/>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2F9F"/>
    <w:rsid w:val="0073310D"/>
    <w:rsid w:val="00733234"/>
    <w:rsid w:val="00733315"/>
    <w:rsid w:val="007335AE"/>
    <w:rsid w:val="00733858"/>
    <w:rsid w:val="0073394E"/>
    <w:rsid w:val="007339D5"/>
    <w:rsid w:val="00733A74"/>
    <w:rsid w:val="00733A80"/>
    <w:rsid w:val="00733AA9"/>
    <w:rsid w:val="00733D89"/>
    <w:rsid w:val="00733F4E"/>
    <w:rsid w:val="00734266"/>
    <w:rsid w:val="007343C7"/>
    <w:rsid w:val="00734596"/>
    <w:rsid w:val="0073497A"/>
    <w:rsid w:val="00734A62"/>
    <w:rsid w:val="00734F8B"/>
    <w:rsid w:val="00735265"/>
    <w:rsid w:val="00735276"/>
    <w:rsid w:val="007355AD"/>
    <w:rsid w:val="007356D0"/>
    <w:rsid w:val="007357E4"/>
    <w:rsid w:val="00735931"/>
    <w:rsid w:val="0073637C"/>
    <w:rsid w:val="0073694A"/>
    <w:rsid w:val="00736B49"/>
    <w:rsid w:val="00736D7B"/>
    <w:rsid w:val="007370E6"/>
    <w:rsid w:val="0073723D"/>
    <w:rsid w:val="00737530"/>
    <w:rsid w:val="007377ED"/>
    <w:rsid w:val="007379AB"/>
    <w:rsid w:val="007379C8"/>
    <w:rsid w:val="00737BAC"/>
    <w:rsid w:val="0074047F"/>
    <w:rsid w:val="007404FF"/>
    <w:rsid w:val="00740698"/>
    <w:rsid w:val="007406C0"/>
    <w:rsid w:val="00740AC1"/>
    <w:rsid w:val="00740B17"/>
    <w:rsid w:val="00740C09"/>
    <w:rsid w:val="00740CD3"/>
    <w:rsid w:val="0074108B"/>
    <w:rsid w:val="00741AF6"/>
    <w:rsid w:val="00741DDB"/>
    <w:rsid w:val="007420C9"/>
    <w:rsid w:val="00742235"/>
    <w:rsid w:val="00742695"/>
    <w:rsid w:val="00742A51"/>
    <w:rsid w:val="00742BFB"/>
    <w:rsid w:val="00742EC0"/>
    <w:rsid w:val="007431A2"/>
    <w:rsid w:val="00743296"/>
    <w:rsid w:val="007435A4"/>
    <w:rsid w:val="00743757"/>
    <w:rsid w:val="00743867"/>
    <w:rsid w:val="00743CA7"/>
    <w:rsid w:val="00744055"/>
    <w:rsid w:val="0074460D"/>
    <w:rsid w:val="00744E80"/>
    <w:rsid w:val="00744EC9"/>
    <w:rsid w:val="00744FB1"/>
    <w:rsid w:val="00745525"/>
    <w:rsid w:val="00745527"/>
    <w:rsid w:val="0074576E"/>
    <w:rsid w:val="00745791"/>
    <w:rsid w:val="00745854"/>
    <w:rsid w:val="00745EBB"/>
    <w:rsid w:val="00745EF7"/>
    <w:rsid w:val="00745FA1"/>
    <w:rsid w:val="00746167"/>
    <w:rsid w:val="00746199"/>
    <w:rsid w:val="0074644A"/>
    <w:rsid w:val="00746B0B"/>
    <w:rsid w:val="00746C91"/>
    <w:rsid w:val="00747048"/>
    <w:rsid w:val="00747446"/>
    <w:rsid w:val="00747ABB"/>
    <w:rsid w:val="00747BD8"/>
    <w:rsid w:val="00747E09"/>
    <w:rsid w:val="00747F05"/>
    <w:rsid w:val="0075006F"/>
    <w:rsid w:val="0075038A"/>
    <w:rsid w:val="007504DA"/>
    <w:rsid w:val="007505B0"/>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98"/>
    <w:rsid w:val="007556E3"/>
    <w:rsid w:val="00755724"/>
    <w:rsid w:val="00755AF9"/>
    <w:rsid w:val="00755B06"/>
    <w:rsid w:val="00755E06"/>
    <w:rsid w:val="007561E3"/>
    <w:rsid w:val="00756257"/>
    <w:rsid w:val="007564B4"/>
    <w:rsid w:val="007565E2"/>
    <w:rsid w:val="007569E0"/>
    <w:rsid w:val="00756A05"/>
    <w:rsid w:val="00756A73"/>
    <w:rsid w:val="007570A3"/>
    <w:rsid w:val="007572E9"/>
    <w:rsid w:val="00757495"/>
    <w:rsid w:val="0075764A"/>
    <w:rsid w:val="007576CD"/>
    <w:rsid w:val="00757A61"/>
    <w:rsid w:val="00757B1C"/>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CA"/>
    <w:rsid w:val="0076375B"/>
    <w:rsid w:val="00763A87"/>
    <w:rsid w:val="00763A9D"/>
    <w:rsid w:val="00763CAF"/>
    <w:rsid w:val="00763CB3"/>
    <w:rsid w:val="00763D32"/>
    <w:rsid w:val="00763E21"/>
    <w:rsid w:val="007640D5"/>
    <w:rsid w:val="0076440B"/>
    <w:rsid w:val="007649D7"/>
    <w:rsid w:val="00764C43"/>
    <w:rsid w:val="00764E4E"/>
    <w:rsid w:val="00764EB8"/>
    <w:rsid w:val="00765098"/>
    <w:rsid w:val="0076535D"/>
    <w:rsid w:val="0076554C"/>
    <w:rsid w:val="007655D4"/>
    <w:rsid w:val="007658EE"/>
    <w:rsid w:val="0076598E"/>
    <w:rsid w:val="00765FDC"/>
    <w:rsid w:val="007660D9"/>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B1"/>
    <w:rsid w:val="007710DA"/>
    <w:rsid w:val="007712FC"/>
    <w:rsid w:val="007715F7"/>
    <w:rsid w:val="007716BE"/>
    <w:rsid w:val="00771871"/>
    <w:rsid w:val="00771C85"/>
    <w:rsid w:val="00771D3B"/>
    <w:rsid w:val="00771E4E"/>
    <w:rsid w:val="007721AD"/>
    <w:rsid w:val="007726BC"/>
    <w:rsid w:val="00772D15"/>
    <w:rsid w:val="00772DC3"/>
    <w:rsid w:val="00772E14"/>
    <w:rsid w:val="00772F72"/>
    <w:rsid w:val="007733C4"/>
    <w:rsid w:val="00773588"/>
    <w:rsid w:val="007737CD"/>
    <w:rsid w:val="007739D7"/>
    <w:rsid w:val="00773B7E"/>
    <w:rsid w:val="00773C11"/>
    <w:rsid w:val="007743A1"/>
    <w:rsid w:val="0077446F"/>
    <w:rsid w:val="007744EF"/>
    <w:rsid w:val="00774930"/>
    <w:rsid w:val="00774F5B"/>
    <w:rsid w:val="007750DC"/>
    <w:rsid w:val="00775330"/>
    <w:rsid w:val="00775BAA"/>
    <w:rsid w:val="00775BC0"/>
    <w:rsid w:val="00775EFD"/>
    <w:rsid w:val="00775F11"/>
    <w:rsid w:val="007762CD"/>
    <w:rsid w:val="007768F2"/>
    <w:rsid w:val="00776A5D"/>
    <w:rsid w:val="00776DF0"/>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945"/>
    <w:rsid w:val="00781B35"/>
    <w:rsid w:val="00781B9A"/>
    <w:rsid w:val="00781D25"/>
    <w:rsid w:val="00781DAD"/>
    <w:rsid w:val="0078223D"/>
    <w:rsid w:val="00782266"/>
    <w:rsid w:val="0078243D"/>
    <w:rsid w:val="00782525"/>
    <w:rsid w:val="0078254C"/>
    <w:rsid w:val="00782647"/>
    <w:rsid w:val="00782A2D"/>
    <w:rsid w:val="00782AD1"/>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66F"/>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482"/>
    <w:rsid w:val="00790546"/>
    <w:rsid w:val="007908BD"/>
    <w:rsid w:val="00790918"/>
    <w:rsid w:val="00790D16"/>
    <w:rsid w:val="00790ECE"/>
    <w:rsid w:val="0079101F"/>
    <w:rsid w:val="0079157A"/>
    <w:rsid w:val="007916D2"/>
    <w:rsid w:val="00791A6D"/>
    <w:rsid w:val="00791ADE"/>
    <w:rsid w:val="00791BEA"/>
    <w:rsid w:val="00791CC8"/>
    <w:rsid w:val="00791E9D"/>
    <w:rsid w:val="0079232B"/>
    <w:rsid w:val="00792359"/>
    <w:rsid w:val="007926B7"/>
    <w:rsid w:val="00792963"/>
    <w:rsid w:val="00792D29"/>
    <w:rsid w:val="00792E83"/>
    <w:rsid w:val="00792ECC"/>
    <w:rsid w:val="007932B0"/>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5226"/>
    <w:rsid w:val="0079549E"/>
    <w:rsid w:val="007954AC"/>
    <w:rsid w:val="00795C51"/>
    <w:rsid w:val="00795E9F"/>
    <w:rsid w:val="00795F6A"/>
    <w:rsid w:val="00795F89"/>
    <w:rsid w:val="0079601B"/>
    <w:rsid w:val="00796182"/>
    <w:rsid w:val="007961C7"/>
    <w:rsid w:val="007962E1"/>
    <w:rsid w:val="007963AE"/>
    <w:rsid w:val="007963B4"/>
    <w:rsid w:val="007965B0"/>
    <w:rsid w:val="0079663F"/>
    <w:rsid w:val="0079665D"/>
    <w:rsid w:val="0079666A"/>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89"/>
    <w:rsid w:val="007A1256"/>
    <w:rsid w:val="007A1369"/>
    <w:rsid w:val="007A15A6"/>
    <w:rsid w:val="007A15BA"/>
    <w:rsid w:val="007A166E"/>
    <w:rsid w:val="007A168E"/>
    <w:rsid w:val="007A17B3"/>
    <w:rsid w:val="007A1866"/>
    <w:rsid w:val="007A1B63"/>
    <w:rsid w:val="007A1C01"/>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571"/>
    <w:rsid w:val="007A467B"/>
    <w:rsid w:val="007A4AE0"/>
    <w:rsid w:val="007A4AF1"/>
    <w:rsid w:val="007A4BB7"/>
    <w:rsid w:val="007A4EBE"/>
    <w:rsid w:val="007A5288"/>
    <w:rsid w:val="007A52D9"/>
    <w:rsid w:val="007A5486"/>
    <w:rsid w:val="007A552A"/>
    <w:rsid w:val="007A5B7B"/>
    <w:rsid w:val="007A5EA0"/>
    <w:rsid w:val="007A613E"/>
    <w:rsid w:val="007A618D"/>
    <w:rsid w:val="007A6333"/>
    <w:rsid w:val="007A6477"/>
    <w:rsid w:val="007A6532"/>
    <w:rsid w:val="007A65C6"/>
    <w:rsid w:val="007A66FE"/>
    <w:rsid w:val="007A6909"/>
    <w:rsid w:val="007A6A08"/>
    <w:rsid w:val="007A75A3"/>
    <w:rsid w:val="007A7862"/>
    <w:rsid w:val="007A7951"/>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4F3"/>
    <w:rsid w:val="007B36F7"/>
    <w:rsid w:val="007B3A2E"/>
    <w:rsid w:val="007B3D55"/>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A2D"/>
    <w:rsid w:val="007C1B37"/>
    <w:rsid w:val="007C1B94"/>
    <w:rsid w:val="007C1C2F"/>
    <w:rsid w:val="007C2297"/>
    <w:rsid w:val="007C27AE"/>
    <w:rsid w:val="007C29A7"/>
    <w:rsid w:val="007C2A39"/>
    <w:rsid w:val="007C3037"/>
    <w:rsid w:val="007C3439"/>
    <w:rsid w:val="007C3B4B"/>
    <w:rsid w:val="007C3D26"/>
    <w:rsid w:val="007C3D88"/>
    <w:rsid w:val="007C3EA7"/>
    <w:rsid w:val="007C3F14"/>
    <w:rsid w:val="007C41CF"/>
    <w:rsid w:val="007C44F6"/>
    <w:rsid w:val="007C4758"/>
    <w:rsid w:val="007C47F2"/>
    <w:rsid w:val="007C493F"/>
    <w:rsid w:val="007C49B1"/>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CB"/>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4BF"/>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C1F"/>
    <w:rsid w:val="007D3E49"/>
    <w:rsid w:val="007D40A7"/>
    <w:rsid w:val="007D41A4"/>
    <w:rsid w:val="007D4CBD"/>
    <w:rsid w:val="007D4E86"/>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934"/>
    <w:rsid w:val="007D794A"/>
    <w:rsid w:val="007D7E70"/>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475"/>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8FC"/>
    <w:rsid w:val="007E5A14"/>
    <w:rsid w:val="007E5C9C"/>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995"/>
    <w:rsid w:val="007F0B77"/>
    <w:rsid w:val="007F0BB5"/>
    <w:rsid w:val="007F0DD3"/>
    <w:rsid w:val="007F134E"/>
    <w:rsid w:val="007F18C0"/>
    <w:rsid w:val="007F1C8A"/>
    <w:rsid w:val="007F1EC0"/>
    <w:rsid w:val="007F1F7F"/>
    <w:rsid w:val="007F20BD"/>
    <w:rsid w:val="007F22A5"/>
    <w:rsid w:val="007F2333"/>
    <w:rsid w:val="007F2651"/>
    <w:rsid w:val="007F2867"/>
    <w:rsid w:val="007F28AA"/>
    <w:rsid w:val="007F2DBB"/>
    <w:rsid w:val="007F2ED4"/>
    <w:rsid w:val="007F325F"/>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6EC7"/>
    <w:rsid w:val="007F70D6"/>
    <w:rsid w:val="007F778A"/>
    <w:rsid w:val="007F7864"/>
    <w:rsid w:val="007F795B"/>
    <w:rsid w:val="007F7AF7"/>
    <w:rsid w:val="007F7B6D"/>
    <w:rsid w:val="007F7B72"/>
    <w:rsid w:val="007F7C2F"/>
    <w:rsid w:val="007F7E0D"/>
    <w:rsid w:val="00800104"/>
    <w:rsid w:val="00800184"/>
    <w:rsid w:val="00800994"/>
    <w:rsid w:val="00800BD5"/>
    <w:rsid w:val="00800D5F"/>
    <w:rsid w:val="00800D94"/>
    <w:rsid w:val="0080109A"/>
    <w:rsid w:val="008013A2"/>
    <w:rsid w:val="008013B8"/>
    <w:rsid w:val="0080179D"/>
    <w:rsid w:val="00801838"/>
    <w:rsid w:val="00801A46"/>
    <w:rsid w:val="00801C29"/>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1F"/>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275"/>
    <w:rsid w:val="008154B6"/>
    <w:rsid w:val="008155E8"/>
    <w:rsid w:val="00815706"/>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391"/>
    <w:rsid w:val="00820868"/>
    <w:rsid w:val="00820DA1"/>
    <w:rsid w:val="00820DF1"/>
    <w:rsid w:val="00820EEC"/>
    <w:rsid w:val="0082172C"/>
    <w:rsid w:val="00821D1A"/>
    <w:rsid w:val="00821FFD"/>
    <w:rsid w:val="00822264"/>
    <w:rsid w:val="008224BD"/>
    <w:rsid w:val="00822DAE"/>
    <w:rsid w:val="00822DF7"/>
    <w:rsid w:val="00823277"/>
    <w:rsid w:val="00823335"/>
    <w:rsid w:val="008237B2"/>
    <w:rsid w:val="00823AE0"/>
    <w:rsid w:val="00823EBF"/>
    <w:rsid w:val="00823F61"/>
    <w:rsid w:val="008240CA"/>
    <w:rsid w:val="0082449E"/>
    <w:rsid w:val="008249FF"/>
    <w:rsid w:val="00824DE7"/>
    <w:rsid w:val="00824E82"/>
    <w:rsid w:val="00824FF1"/>
    <w:rsid w:val="008251EC"/>
    <w:rsid w:val="00825367"/>
    <w:rsid w:val="0082559C"/>
    <w:rsid w:val="00825A13"/>
    <w:rsid w:val="00825C90"/>
    <w:rsid w:val="00825DD4"/>
    <w:rsid w:val="00825F79"/>
    <w:rsid w:val="00826032"/>
    <w:rsid w:val="00826204"/>
    <w:rsid w:val="008262E2"/>
    <w:rsid w:val="008263AB"/>
    <w:rsid w:val="00826464"/>
    <w:rsid w:val="00826748"/>
    <w:rsid w:val="00826D90"/>
    <w:rsid w:val="00827015"/>
    <w:rsid w:val="00827109"/>
    <w:rsid w:val="00827648"/>
    <w:rsid w:val="00827667"/>
    <w:rsid w:val="00827704"/>
    <w:rsid w:val="00827A41"/>
    <w:rsid w:val="00827AD1"/>
    <w:rsid w:val="00827AF3"/>
    <w:rsid w:val="00827CBB"/>
    <w:rsid w:val="008304CC"/>
    <w:rsid w:val="0083056F"/>
    <w:rsid w:val="00830ED8"/>
    <w:rsid w:val="00830F16"/>
    <w:rsid w:val="0083102E"/>
    <w:rsid w:val="00831188"/>
    <w:rsid w:val="00831198"/>
    <w:rsid w:val="00831267"/>
    <w:rsid w:val="008314BC"/>
    <w:rsid w:val="0083174A"/>
    <w:rsid w:val="00831AB5"/>
    <w:rsid w:val="00831D85"/>
    <w:rsid w:val="00831E51"/>
    <w:rsid w:val="00832142"/>
    <w:rsid w:val="0083264A"/>
    <w:rsid w:val="00832803"/>
    <w:rsid w:val="00832C18"/>
    <w:rsid w:val="00832CAF"/>
    <w:rsid w:val="00832E49"/>
    <w:rsid w:val="00832EF7"/>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BF8"/>
    <w:rsid w:val="00835E6C"/>
    <w:rsid w:val="00836133"/>
    <w:rsid w:val="00836282"/>
    <w:rsid w:val="0083657B"/>
    <w:rsid w:val="00836B5B"/>
    <w:rsid w:val="00836D09"/>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BAA"/>
    <w:rsid w:val="00841EB3"/>
    <w:rsid w:val="00842061"/>
    <w:rsid w:val="00842156"/>
    <w:rsid w:val="00842368"/>
    <w:rsid w:val="008426C0"/>
    <w:rsid w:val="008427A2"/>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623"/>
    <w:rsid w:val="0084687A"/>
    <w:rsid w:val="008468A8"/>
    <w:rsid w:val="00846A23"/>
    <w:rsid w:val="00846CA1"/>
    <w:rsid w:val="00846DFD"/>
    <w:rsid w:val="00846FB2"/>
    <w:rsid w:val="008473AC"/>
    <w:rsid w:val="0084745A"/>
    <w:rsid w:val="0084794F"/>
    <w:rsid w:val="00847991"/>
    <w:rsid w:val="00847BDC"/>
    <w:rsid w:val="00847C4E"/>
    <w:rsid w:val="00847C6F"/>
    <w:rsid w:val="00847FB1"/>
    <w:rsid w:val="008502C4"/>
    <w:rsid w:val="00850FF6"/>
    <w:rsid w:val="0085130C"/>
    <w:rsid w:val="00851389"/>
    <w:rsid w:val="0085154E"/>
    <w:rsid w:val="00851598"/>
    <w:rsid w:val="00851991"/>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3E29"/>
    <w:rsid w:val="00853EB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F3"/>
    <w:rsid w:val="0085722A"/>
    <w:rsid w:val="008575C4"/>
    <w:rsid w:val="00857697"/>
    <w:rsid w:val="008577BE"/>
    <w:rsid w:val="00857C34"/>
    <w:rsid w:val="0086002D"/>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559"/>
    <w:rsid w:val="00863741"/>
    <w:rsid w:val="00863AA0"/>
    <w:rsid w:val="00863ECC"/>
    <w:rsid w:val="008643F1"/>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15"/>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1E3A"/>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3EC"/>
    <w:rsid w:val="00874446"/>
    <w:rsid w:val="00874681"/>
    <w:rsid w:val="008746F2"/>
    <w:rsid w:val="00874A26"/>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13B"/>
    <w:rsid w:val="00876365"/>
    <w:rsid w:val="00876AC7"/>
    <w:rsid w:val="00876B64"/>
    <w:rsid w:val="0087721D"/>
    <w:rsid w:val="0087746C"/>
    <w:rsid w:val="00877599"/>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B18"/>
    <w:rsid w:val="00881D5C"/>
    <w:rsid w:val="00881E94"/>
    <w:rsid w:val="00881F28"/>
    <w:rsid w:val="0088261A"/>
    <w:rsid w:val="0088270E"/>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7E9"/>
    <w:rsid w:val="008858BD"/>
    <w:rsid w:val="0088599D"/>
    <w:rsid w:val="00885BE8"/>
    <w:rsid w:val="00885C2A"/>
    <w:rsid w:val="00885D5D"/>
    <w:rsid w:val="00885F46"/>
    <w:rsid w:val="00886116"/>
    <w:rsid w:val="00886386"/>
    <w:rsid w:val="008864FD"/>
    <w:rsid w:val="0088651F"/>
    <w:rsid w:val="00886654"/>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748"/>
    <w:rsid w:val="00891F63"/>
    <w:rsid w:val="008922DC"/>
    <w:rsid w:val="008922DF"/>
    <w:rsid w:val="0089246C"/>
    <w:rsid w:val="008928E8"/>
    <w:rsid w:val="00892F1B"/>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C7B"/>
    <w:rsid w:val="00895CA5"/>
    <w:rsid w:val="00896292"/>
    <w:rsid w:val="0089634A"/>
    <w:rsid w:val="00896542"/>
    <w:rsid w:val="0089666F"/>
    <w:rsid w:val="008966EA"/>
    <w:rsid w:val="0089695E"/>
    <w:rsid w:val="00896A6F"/>
    <w:rsid w:val="00896C06"/>
    <w:rsid w:val="00896D10"/>
    <w:rsid w:val="00896D14"/>
    <w:rsid w:val="00896DF5"/>
    <w:rsid w:val="0089724C"/>
    <w:rsid w:val="008973FC"/>
    <w:rsid w:val="0089765D"/>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7B"/>
    <w:rsid w:val="008A19FD"/>
    <w:rsid w:val="008A1C65"/>
    <w:rsid w:val="008A1C6C"/>
    <w:rsid w:val="008A1EA1"/>
    <w:rsid w:val="008A2182"/>
    <w:rsid w:val="008A23EE"/>
    <w:rsid w:val="008A24BD"/>
    <w:rsid w:val="008A2829"/>
    <w:rsid w:val="008A2AAE"/>
    <w:rsid w:val="008A2C4F"/>
    <w:rsid w:val="008A2EE4"/>
    <w:rsid w:val="008A2F26"/>
    <w:rsid w:val="008A2F9B"/>
    <w:rsid w:val="008A33FA"/>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5354"/>
    <w:rsid w:val="008A53C3"/>
    <w:rsid w:val="008A5557"/>
    <w:rsid w:val="008A55C2"/>
    <w:rsid w:val="008A560D"/>
    <w:rsid w:val="008A5696"/>
    <w:rsid w:val="008A588D"/>
    <w:rsid w:val="008A5936"/>
    <w:rsid w:val="008A597C"/>
    <w:rsid w:val="008A59E9"/>
    <w:rsid w:val="008A5A68"/>
    <w:rsid w:val="008A5B98"/>
    <w:rsid w:val="008A5BEF"/>
    <w:rsid w:val="008A5FC8"/>
    <w:rsid w:val="008A61E2"/>
    <w:rsid w:val="008A631F"/>
    <w:rsid w:val="008A658E"/>
    <w:rsid w:val="008A6600"/>
    <w:rsid w:val="008A668F"/>
    <w:rsid w:val="008A68C2"/>
    <w:rsid w:val="008A6B31"/>
    <w:rsid w:val="008A6CF7"/>
    <w:rsid w:val="008A729B"/>
    <w:rsid w:val="008A72A4"/>
    <w:rsid w:val="008A7565"/>
    <w:rsid w:val="008A758D"/>
    <w:rsid w:val="008A75C5"/>
    <w:rsid w:val="008A7669"/>
    <w:rsid w:val="008A773B"/>
    <w:rsid w:val="008A7819"/>
    <w:rsid w:val="008A7BEA"/>
    <w:rsid w:val="008A7C09"/>
    <w:rsid w:val="008B0041"/>
    <w:rsid w:val="008B01A2"/>
    <w:rsid w:val="008B02E8"/>
    <w:rsid w:val="008B0442"/>
    <w:rsid w:val="008B097E"/>
    <w:rsid w:val="008B0B88"/>
    <w:rsid w:val="008B0C49"/>
    <w:rsid w:val="008B0CD0"/>
    <w:rsid w:val="008B0FE8"/>
    <w:rsid w:val="008B1182"/>
    <w:rsid w:val="008B130E"/>
    <w:rsid w:val="008B1651"/>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EB"/>
    <w:rsid w:val="008B2FA7"/>
    <w:rsid w:val="008B30C8"/>
    <w:rsid w:val="008B35ED"/>
    <w:rsid w:val="008B393E"/>
    <w:rsid w:val="008B3BE8"/>
    <w:rsid w:val="008B3BFE"/>
    <w:rsid w:val="008B3EC2"/>
    <w:rsid w:val="008B41EF"/>
    <w:rsid w:val="008B4230"/>
    <w:rsid w:val="008B447F"/>
    <w:rsid w:val="008B45A1"/>
    <w:rsid w:val="008B4B0D"/>
    <w:rsid w:val="008B4B20"/>
    <w:rsid w:val="008B4B33"/>
    <w:rsid w:val="008B4DE9"/>
    <w:rsid w:val="008B53AF"/>
    <w:rsid w:val="008B5577"/>
    <w:rsid w:val="008B60E9"/>
    <w:rsid w:val="008B60ED"/>
    <w:rsid w:val="008B6247"/>
    <w:rsid w:val="008B625D"/>
    <w:rsid w:val="008B6528"/>
    <w:rsid w:val="008B6612"/>
    <w:rsid w:val="008B69EC"/>
    <w:rsid w:val="008B6C39"/>
    <w:rsid w:val="008B6E5C"/>
    <w:rsid w:val="008B7083"/>
    <w:rsid w:val="008B7435"/>
    <w:rsid w:val="008B7468"/>
    <w:rsid w:val="008B7524"/>
    <w:rsid w:val="008B766A"/>
    <w:rsid w:val="008B78B2"/>
    <w:rsid w:val="008B7970"/>
    <w:rsid w:val="008B7A0E"/>
    <w:rsid w:val="008B7B72"/>
    <w:rsid w:val="008B7DAD"/>
    <w:rsid w:val="008C02D0"/>
    <w:rsid w:val="008C09A7"/>
    <w:rsid w:val="008C0CF6"/>
    <w:rsid w:val="008C0DC3"/>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248"/>
    <w:rsid w:val="008C45C2"/>
    <w:rsid w:val="008C4700"/>
    <w:rsid w:val="008C4B47"/>
    <w:rsid w:val="008C4CB9"/>
    <w:rsid w:val="008C5246"/>
    <w:rsid w:val="008C58D1"/>
    <w:rsid w:val="008C59D5"/>
    <w:rsid w:val="008C5B10"/>
    <w:rsid w:val="008C5B7B"/>
    <w:rsid w:val="008C5F1B"/>
    <w:rsid w:val="008C65D6"/>
    <w:rsid w:val="008C6C7A"/>
    <w:rsid w:val="008C6E58"/>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2A9"/>
    <w:rsid w:val="008E232B"/>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9EA"/>
    <w:rsid w:val="008E5B5F"/>
    <w:rsid w:val="008E5CCD"/>
    <w:rsid w:val="008E5CED"/>
    <w:rsid w:val="008E5D5A"/>
    <w:rsid w:val="008E6333"/>
    <w:rsid w:val="008E6696"/>
    <w:rsid w:val="008E6788"/>
    <w:rsid w:val="008E69C8"/>
    <w:rsid w:val="008E6DEC"/>
    <w:rsid w:val="008E710C"/>
    <w:rsid w:val="008E714E"/>
    <w:rsid w:val="008E72F5"/>
    <w:rsid w:val="008E7410"/>
    <w:rsid w:val="008E773B"/>
    <w:rsid w:val="008E777B"/>
    <w:rsid w:val="008E7853"/>
    <w:rsid w:val="008E7978"/>
    <w:rsid w:val="008E7DB3"/>
    <w:rsid w:val="008F01AB"/>
    <w:rsid w:val="008F0460"/>
    <w:rsid w:val="008F068C"/>
    <w:rsid w:val="008F07AA"/>
    <w:rsid w:val="008F0CEA"/>
    <w:rsid w:val="008F0D27"/>
    <w:rsid w:val="008F1022"/>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E1B"/>
    <w:rsid w:val="008F6188"/>
    <w:rsid w:val="008F6261"/>
    <w:rsid w:val="008F6649"/>
    <w:rsid w:val="008F6723"/>
    <w:rsid w:val="008F6ACF"/>
    <w:rsid w:val="008F6CD1"/>
    <w:rsid w:val="008F7925"/>
    <w:rsid w:val="008F7BD6"/>
    <w:rsid w:val="008F7CEF"/>
    <w:rsid w:val="008F7D1F"/>
    <w:rsid w:val="008F7DFA"/>
    <w:rsid w:val="008F7F2E"/>
    <w:rsid w:val="009000FD"/>
    <w:rsid w:val="0090021E"/>
    <w:rsid w:val="00900445"/>
    <w:rsid w:val="0090076A"/>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5ED"/>
    <w:rsid w:val="00903636"/>
    <w:rsid w:val="00903653"/>
    <w:rsid w:val="00903661"/>
    <w:rsid w:val="0090392E"/>
    <w:rsid w:val="00903DDF"/>
    <w:rsid w:val="00903F59"/>
    <w:rsid w:val="00903FA4"/>
    <w:rsid w:val="0090411E"/>
    <w:rsid w:val="00904580"/>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CE4"/>
    <w:rsid w:val="00911E1A"/>
    <w:rsid w:val="009123B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7C6"/>
    <w:rsid w:val="00917A5D"/>
    <w:rsid w:val="00917CCB"/>
    <w:rsid w:val="00917FD3"/>
    <w:rsid w:val="00920259"/>
    <w:rsid w:val="0092053A"/>
    <w:rsid w:val="00920874"/>
    <w:rsid w:val="00920FE4"/>
    <w:rsid w:val="00921140"/>
    <w:rsid w:val="009216BF"/>
    <w:rsid w:val="009218D2"/>
    <w:rsid w:val="00921997"/>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DB9"/>
    <w:rsid w:val="00923E8C"/>
    <w:rsid w:val="00924108"/>
    <w:rsid w:val="0092434B"/>
    <w:rsid w:val="0092464E"/>
    <w:rsid w:val="009246D1"/>
    <w:rsid w:val="0092471C"/>
    <w:rsid w:val="0092474E"/>
    <w:rsid w:val="009247D8"/>
    <w:rsid w:val="00924F5D"/>
    <w:rsid w:val="0092507E"/>
    <w:rsid w:val="00925470"/>
    <w:rsid w:val="00925511"/>
    <w:rsid w:val="00925836"/>
    <w:rsid w:val="009258DC"/>
    <w:rsid w:val="00925DD1"/>
    <w:rsid w:val="00926030"/>
    <w:rsid w:val="009260EC"/>
    <w:rsid w:val="00926264"/>
    <w:rsid w:val="0092645B"/>
    <w:rsid w:val="00926595"/>
    <w:rsid w:val="009265CC"/>
    <w:rsid w:val="00926681"/>
    <w:rsid w:val="0092698B"/>
    <w:rsid w:val="009269EB"/>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5490"/>
    <w:rsid w:val="009354D1"/>
    <w:rsid w:val="00935521"/>
    <w:rsid w:val="009355F0"/>
    <w:rsid w:val="00935B52"/>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24C"/>
    <w:rsid w:val="009412CA"/>
    <w:rsid w:val="0094148B"/>
    <w:rsid w:val="00941A1C"/>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6DA"/>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AE0"/>
    <w:rsid w:val="00945E49"/>
    <w:rsid w:val="00945E73"/>
    <w:rsid w:val="009461B1"/>
    <w:rsid w:val="009461C4"/>
    <w:rsid w:val="009462D8"/>
    <w:rsid w:val="00946388"/>
    <w:rsid w:val="009463A9"/>
    <w:rsid w:val="00946A65"/>
    <w:rsid w:val="00946C6F"/>
    <w:rsid w:val="00946CC9"/>
    <w:rsid w:val="00947140"/>
    <w:rsid w:val="00947454"/>
    <w:rsid w:val="0094751D"/>
    <w:rsid w:val="009475CD"/>
    <w:rsid w:val="00947882"/>
    <w:rsid w:val="00947DF1"/>
    <w:rsid w:val="00947EC3"/>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ACA"/>
    <w:rsid w:val="00952FFA"/>
    <w:rsid w:val="009532CD"/>
    <w:rsid w:val="009537A7"/>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8B9"/>
    <w:rsid w:val="009559DE"/>
    <w:rsid w:val="00955A2E"/>
    <w:rsid w:val="00955E35"/>
    <w:rsid w:val="00955E96"/>
    <w:rsid w:val="00956101"/>
    <w:rsid w:val="00956361"/>
    <w:rsid w:val="00956537"/>
    <w:rsid w:val="009566DA"/>
    <w:rsid w:val="00956BB2"/>
    <w:rsid w:val="00956C61"/>
    <w:rsid w:val="00956EBF"/>
    <w:rsid w:val="00956F90"/>
    <w:rsid w:val="00957060"/>
    <w:rsid w:val="00957487"/>
    <w:rsid w:val="009577CB"/>
    <w:rsid w:val="00957944"/>
    <w:rsid w:val="00957C1C"/>
    <w:rsid w:val="00957D9C"/>
    <w:rsid w:val="00960353"/>
    <w:rsid w:val="009603AB"/>
    <w:rsid w:val="0096042B"/>
    <w:rsid w:val="009607AF"/>
    <w:rsid w:val="00960A88"/>
    <w:rsid w:val="00960C68"/>
    <w:rsid w:val="00960CB6"/>
    <w:rsid w:val="00960D27"/>
    <w:rsid w:val="00960F3D"/>
    <w:rsid w:val="00961023"/>
    <w:rsid w:val="009612F1"/>
    <w:rsid w:val="009613DF"/>
    <w:rsid w:val="00961478"/>
    <w:rsid w:val="009616FA"/>
    <w:rsid w:val="00961933"/>
    <w:rsid w:val="009619AD"/>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079"/>
    <w:rsid w:val="00966564"/>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6F9"/>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311"/>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70F"/>
    <w:rsid w:val="00975859"/>
    <w:rsid w:val="00975E36"/>
    <w:rsid w:val="00975EC7"/>
    <w:rsid w:val="00975F1B"/>
    <w:rsid w:val="009767DE"/>
    <w:rsid w:val="00976D63"/>
    <w:rsid w:val="009773A0"/>
    <w:rsid w:val="009775C2"/>
    <w:rsid w:val="00977852"/>
    <w:rsid w:val="009778AB"/>
    <w:rsid w:val="00977C2B"/>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18A"/>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BDE"/>
    <w:rsid w:val="00984F16"/>
    <w:rsid w:val="0098511E"/>
    <w:rsid w:val="00985165"/>
    <w:rsid w:val="009852B3"/>
    <w:rsid w:val="0098537C"/>
    <w:rsid w:val="0098541D"/>
    <w:rsid w:val="00985CA4"/>
    <w:rsid w:val="0098601C"/>
    <w:rsid w:val="0098666F"/>
    <w:rsid w:val="00986956"/>
    <w:rsid w:val="009869AB"/>
    <w:rsid w:val="00986A83"/>
    <w:rsid w:val="00987282"/>
    <w:rsid w:val="00987569"/>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2015"/>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AC9"/>
    <w:rsid w:val="00997B89"/>
    <w:rsid w:val="00997CA3"/>
    <w:rsid w:val="009A0212"/>
    <w:rsid w:val="009A02E1"/>
    <w:rsid w:val="009A031F"/>
    <w:rsid w:val="009A041C"/>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688"/>
    <w:rsid w:val="009A5BA0"/>
    <w:rsid w:val="009A5DC3"/>
    <w:rsid w:val="009A6073"/>
    <w:rsid w:val="009A6127"/>
    <w:rsid w:val="009A637B"/>
    <w:rsid w:val="009A6456"/>
    <w:rsid w:val="009A67F3"/>
    <w:rsid w:val="009A6978"/>
    <w:rsid w:val="009A6A14"/>
    <w:rsid w:val="009A6BAA"/>
    <w:rsid w:val="009A6C74"/>
    <w:rsid w:val="009A6EEC"/>
    <w:rsid w:val="009A70AB"/>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233"/>
    <w:rsid w:val="009B13A1"/>
    <w:rsid w:val="009B1513"/>
    <w:rsid w:val="009B1677"/>
    <w:rsid w:val="009B1AF7"/>
    <w:rsid w:val="009B2092"/>
    <w:rsid w:val="009B245E"/>
    <w:rsid w:val="009B2532"/>
    <w:rsid w:val="009B2655"/>
    <w:rsid w:val="009B3221"/>
    <w:rsid w:val="009B3427"/>
    <w:rsid w:val="009B346F"/>
    <w:rsid w:val="009B3745"/>
    <w:rsid w:val="009B3A8F"/>
    <w:rsid w:val="009B3BF5"/>
    <w:rsid w:val="009B3C79"/>
    <w:rsid w:val="009B3D0C"/>
    <w:rsid w:val="009B4199"/>
    <w:rsid w:val="009B42DA"/>
    <w:rsid w:val="009B4821"/>
    <w:rsid w:val="009B489D"/>
    <w:rsid w:val="009B4BED"/>
    <w:rsid w:val="009B4C24"/>
    <w:rsid w:val="009B5039"/>
    <w:rsid w:val="009B55C0"/>
    <w:rsid w:val="009B5821"/>
    <w:rsid w:val="009B591E"/>
    <w:rsid w:val="009B59B0"/>
    <w:rsid w:val="009B616B"/>
    <w:rsid w:val="009B62F9"/>
    <w:rsid w:val="009B66A0"/>
    <w:rsid w:val="009B6721"/>
    <w:rsid w:val="009B68AD"/>
    <w:rsid w:val="009B6C13"/>
    <w:rsid w:val="009B6E9F"/>
    <w:rsid w:val="009B6F64"/>
    <w:rsid w:val="009B7100"/>
    <w:rsid w:val="009B717B"/>
    <w:rsid w:val="009B79C4"/>
    <w:rsid w:val="009B79D6"/>
    <w:rsid w:val="009B7BB7"/>
    <w:rsid w:val="009B7FFA"/>
    <w:rsid w:val="009C00EF"/>
    <w:rsid w:val="009C01F7"/>
    <w:rsid w:val="009C047A"/>
    <w:rsid w:val="009C0775"/>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319F"/>
    <w:rsid w:val="009C31DF"/>
    <w:rsid w:val="009C3289"/>
    <w:rsid w:val="009C36A4"/>
    <w:rsid w:val="009C3D88"/>
    <w:rsid w:val="009C3F40"/>
    <w:rsid w:val="009C4365"/>
    <w:rsid w:val="009C460F"/>
    <w:rsid w:val="009C46A2"/>
    <w:rsid w:val="009C4799"/>
    <w:rsid w:val="009C47D1"/>
    <w:rsid w:val="009C5063"/>
    <w:rsid w:val="009C520B"/>
    <w:rsid w:val="009C5430"/>
    <w:rsid w:val="009C56BA"/>
    <w:rsid w:val="009C5785"/>
    <w:rsid w:val="009C5793"/>
    <w:rsid w:val="009C5874"/>
    <w:rsid w:val="009C58D6"/>
    <w:rsid w:val="009C5A0F"/>
    <w:rsid w:val="009C5F9A"/>
    <w:rsid w:val="009C6507"/>
    <w:rsid w:val="009C65D8"/>
    <w:rsid w:val="009C6768"/>
    <w:rsid w:val="009C6894"/>
    <w:rsid w:val="009C69A2"/>
    <w:rsid w:val="009C6B3B"/>
    <w:rsid w:val="009C6B7B"/>
    <w:rsid w:val="009C6DAA"/>
    <w:rsid w:val="009C6E93"/>
    <w:rsid w:val="009C7147"/>
    <w:rsid w:val="009C7150"/>
    <w:rsid w:val="009C745E"/>
    <w:rsid w:val="009C75A0"/>
    <w:rsid w:val="009C7B7A"/>
    <w:rsid w:val="009C7F47"/>
    <w:rsid w:val="009D0361"/>
    <w:rsid w:val="009D0720"/>
    <w:rsid w:val="009D079F"/>
    <w:rsid w:val="009D0888"/>
    <w:rsid w:val="009D0897"/>
    <w:rsid w:val="009D099A"/>
    <w:rsid w:val="009D1205"/>
    <w:rsid w:val="009D1325"/>
    <w:rsid w:val="009D1331"/>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5EBD"/>
    <w:rsid w:val="009D5EC2"/>
    <w:rsid w:val="009D610C"/>
    <w:rsid w:val="009D62E7"/>
    <w:rsid w:val="009D63EF"/>
    <w:rsid w:val="009D65A6"/>
    <w:rsid w:val="009D6940"/>
    <w:rsid w:val="009D69A8"/>
    <w:rsid w:val="009D69F6"/>
    <w:rsid w:val="009D71BF"/>
    <w:rsid w:val="009D7341"/>
    <w:rsid w:val="009D75A4"/>
    <w:rsid w:val="009D76D2"/>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506B"/>
    <w:rsid w:val="009E53AA"/>
    <w:rsid w:val="009E53D6"/>
    <w:rsid w:val="009E5656"/>
    <w:rsid w:val="009E5817"/>
    <w:rsid w:val="009E5AB4"/>
    <w:rsid w:val="009E5FA4"/>
    <w:rsid w:val="009E605E"/>
    <w:rsid w:val="009E641D"/>
    <w:rsid w:val="009E6499"/>
    <w:rsid w:val="009E64A5"/>
    <w:rsid w:val="009E6712"/>
    <w:rsid w:val="009E69B9"/>
    <w:rsid w:val="009E6B29"/>
    <w:rsid w:val="009E6D08"/>
    <w:rsid w:val="009E6F6E"/>
    <w:rsid w:val="009E70C6"/>
    <w:rsid w:val="009E74FC"/>
    <w:rsid w:val="009E7667"/>
    <w:rsid w:val="009E798E"/>
    <w:rsid w:val="009F0001"/>
    <w:rsid w:val="009F03C2"/>
    <w:rsid w:val="009F06F6"/>
    <w:rsid w:val="009F073C"/>
    <w:rsid w:val="009F0C38"/>
    <w:rsid w:val="009F0CD1"/>
    <w:rsid w:val="009F1033"/>
    <w:rsid w:val="009F163C"/>
    <w:rsid w:val="009F187B"/>
    <w:rsid w:val="009F1933"/>
    <w:rsid w:val="009F1DFD"/>
    <w:rsid w:val="009F29A1"/>
    <w:rsid w:val="009F29FF"/>
    <w:rsid w:val="009F2C55"/>
    <w:rsid w:val="009F2CA3"/>
    <w:rsid w:val="009F2E7E"/>
    <w:rsid w:val="009F3A4B"/>
    <w:rsid w:val="009F3E4A"/>
    <w:rsid w:val="009F416E"/>
    <w:rsid w:val="009F41E1"/>
    <w:rsid w:val="009F426F"/>
    <w:rsid w:val="009F4375"/>
    <w:rsid w:val="009F4442"/>
    <w:rsid w:val="009F4834"/>
    <w:rsid w:val="009F48FC"/>
    <w:rsid w:val="009F4C62"/>
    <w:rsid w:val="009F4E78"/>
    <w:rsid w:val="009F4F05"/>
    <w:rsid w:val="009F5606"/>
    <w:rsid w:val="009F5C67"/>
    <w:rsid w:val="009F5CA0"/>
    <w:rsid w:val="009F5CA4"/>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E34"/>
    <w:rsid w:val="00A0041D"/>
    <w:rsid w:val="00A00519"/>
    <w:rsid w:val="00A005DE"/>
    <w:rsid w:val="00A00B7C"/>
    <w:rsid w:val="00A00E21"/>
    <w:rsid w:val="00A01006"/>
    <w:rsid w:val="00A011C6"/>
    <w:rsid w:val="00A022B2"/>
    <w:rsid w:val="00A02B26"/>
    <w:rsid w:val="00A02D09"/>
    <w:rsid w:val="00A02EF4"/>
    <w:rsid w:val="00A02FFB"/>
    <w:rsid w:val="00A032BA"/>
    <w:rsid w:val="00A03308"/>
    <w:rsid w:val="00A035A4"/>
    <w:rsid w:val="00A03893"/>
    <w:rsid w:val="00A0394B"/>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1F"/>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17F72"/>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B73"/>
    <w:rsid w:val="00A23EBB"/>
    <w:rsid w:val="00A24150"/>
    <w:rsid w:val="00A2445F"/>
    <w:rsid w:val="00A246BF"/>
    <w:rsid w:val="00A2470A"/>
    <w:rsid w:val="00A2481C"/>
    <w:rsid w:val="00A24C00"/>
    <w:rsid w:val="00A24C96"/>
    <w:rsid w:val="00A24CCF"/>
    <w:rsid w:val="00A24FFD"/>
    <w:rsid w:val="00A25A28"/>
    <w:rsid w:val="00A25A7A"/>
    <w:rsid w:val="00A25B85"/>
    <w:rsid w:val="00A261E4"/>
    <w:rsid w:val="00A26309"/>
    <w:rsid w:val="00A265EE"/>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1DF"/>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C68"/>
    <w:rsid w:val="00A34C88"/>
    <w:rsid w:val="00A34E50"/>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70E"/>
    <w:rsid w:val="00A45A3B"/>
    <w:rsid w:val="00A46353"/>
    <w:rsid w:val="00A46FAD"/>
    <w:rsid w:val="00A470ED"/>
    <w:rsid w:val="00A4742F"/>
    <w:rsid w:val="00A47430"/>
    <w:rsid w:val="00A47567"/>
    <w:rsid w:val="00A4761F"/>
    <w:rsid w:val="00A47B4B"/>
    <w:rsid w:val="00A50161"/>
    <w:rsid w:val="00A503F5"/>
    <w:rsid w:val="00A5044D"/>
    <w:rsid w:val="00A50663"/>
    <w:rsid w:val="00A50B00"/>
    <w:rsid w:val="00A50D3B"/>
    <w:rsid w:val="00A51132"/>
    <w:rsid w:val="00A511FB"/>
    <w:rsid w:val="00A514CD"/>
    <w:rsid w:val="00A514EB"/>
    <w:rsid w:val="00A51761"/>
    <w:rsid w:val="00A51AB0"/>
    <w:rsid w:val="00A51C02"/>
    <w:rsid w:val="00A51D5B"/>
    <w:rsid w:val="00A5213D"/>
    <w:rsid w:val="00A521E0"/>
    <w:rsid w:val="00A523FD"/>
    <w:rsid w:val="00A52434"/>
    <w:rsid w:val="00A52592"/>
    <w:rsid w:val="00A5262A"/>
    <w:rsid w:val="00A52ABD"/>
    <w:rsid w:val="00A52D1E"/>
    <w:rsid w:val="00A52E4C"/>
    <w:rsid w:val="00A52EF2"/>
    <w:rsid w:val="00A5301B"/>
    <w:rsid w:val="00A53085"/>
    <w:rsid w:val="00A53220"/>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37C"/>
    <w:rsid w:val="00A563E1"/>
    <w:rsid w:val="00A56735"/>
    <w:rsid w:val="00A56C2C"/>
    <w:rsid w:val="00A56FAD"/>
    <w:rsid w:val="00A56FB0"/>
    <w:rsid w:val="00A570E9"/>
    <w:rsid w:val="00A571D3"/>
    <w:rsid w:val="00A57311"/>
    <w:rsid w:val="00A57509"/>
    <w:rsid w:val="00A57C08"/>
    <w:rsid w:val="00A57ED0"/>
    <w:rsid w:val="00A57F0D"/>
    <w:rsid w:val="00A57F96"/>
    <w:rsid w:val="00A603E7"/>
    <w:rsid w:val="00A604BB"/>
    <w:rsid w:val="00A607EF"/>
    <w:rsid w:val="00A6098D"/>
    <w:rsid w:val="00A60D08"/>
    <w:rsid w:val="00A60D9D"/>
    <w:rsid w:val="00A61828"/>
    <w:rsid w:val="00A6186F"/>
    <w:rsid w:val="00A6188E"/>
    <w:rsid w:val="00A61BC6"/>
    <w:rsid w:val="00A61BD9"/>
    <w:rsid w:val="00A61BF1"/>
    <w:rsid w:val="00A620AA"/>
    <w:rsid w:val="00A6215B"/>
    <w:rsid w:val="00A622C9"/>
    <w:rsid w:val="00A6246C"/>
    <w:rsid w:val="00A62953"/>
    <w:rsid w:val="00A62961"/>
    <w:rsid w:val="00A62B90"/>
    <w:rsid w:val="00A62CEF"/>
    <w:rsid w:val="00A62D25"/>
    <w:rsid w:val="00A62EE9"/>
    <w:rsid w:val="00A630AC"/>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67CDB"/>
    <w:rsid w:val="00A707D3"/>
    <w:rsid w:val="00A70A35"/>
    <w:rsid w:val="00A70B2E"/>
    <w:rsid w:val="00A70E7A"/>
    <w:rsid w:val="00A71265"/>
    <w:rsid w:val="00A7141F"/>
    <w:rsid w:val="00A714C5"/>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A85"/>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6BD"/>
    <w:rsid w:val="00A82ADA"/>
    <w:rsid w:val="00A82BC4"/>
    <w:rsid w:val="00A82C8E"/>
    <w:rsid w:val="00A83009"/>
    <w:rsid w:val="00A830CA"/>
    <w:rsid w:val="00A83161"/>
    <w:rsid w:val="00A831F0"/>
    <w:rsid w:val="00A834EC"/>
    <w:rsid w:val="00A83521"/>
    <w:rsid w:val="00A83BF1"/>
    <w:rsid w:val="00A83C06"/>
    <w:rsid w:val="00A83C7B"/>
    <w:rsid w:val="00A83EF4"/>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00"/>
    <w:rsid w:val="00A85926"/>
    <w:rsid w:val="00A85C85"/>
    <w:rsid w:val="00A85FFF"/>
    <w:rsid w:val="00A86121"/>
    <w:rsid w:val="00A86593"/>
    <w:rsid w:val="00A867E5"/>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4FE"/>
    <w:rsid w:val="00A93711"/>
    <w:rsid w:val="00A93715"/>
    <w:rsid w:val="00A9386A"/>
    <w:rsid w:val="00A9386B"/>
    <w:rsid w:val="00A9399B"/>
    <w:rsid w:val="00A939D3"/>
    <w:rsid w:val="00A93BDA"/>
    <w:rsid w:val="00A93E41"/>
    <w:rsid w:val="00A93FC0"/>
    <w:rsid w:val="00A94246"/>
    <w:rsid w:val="00A94631"/>
    <w:rsid w:val="00A94675"/>
    <w:rsid w:val="00A94865"/>
    <w:rsid w:val="00A949AD"/>
    <w:rsid w:val="00A94A70"/>
    <w:rsid w:val="00A94C81"/>
    <w:rsid w:val="00A9505F"/>
    <w:rsid w:val="00A950BF"/>
    <w:rsid w:val="00A95262"/>
    <w:rsid w:val="00A9526D"/>
    <w:rsid w:val="00A95281"/>
    <w:rsid w:val="00A95328"/>
    <w:rsid w:val="00A953AC"/>
    <w:rsid w:val="00A955B7"/>
    <w:rsid w:val="00A959D6"/>
    <w:rsid w:val="00A95A3E"/>
    <w:rsid w:val="00A95C29"/>
    <w:rsid w:val="00A95C2A"/>
    <w:rsid w:val="00A95F2C"/>
    <w:rsid w:val="00A95F7A"/>
    <w:rsid w:val="00A95FCB"/>
    <w:rsid w:val="00A96058"/>
    <w:rsid w:val="00A96801"/>
    <w:rsid w:val="00A9692B"/>
    <w:rsid w:val="00A96BC0"/>
    <w:rsid w:val="00A96D56"/>
    <w:rsid w:val="00A96D7E"/>
    <w:rsid w:val="00A9727C"/>
    <w:rsid w:val="00A97666"/>
    <w:rsid w:val="00A97787"/>
    <w:rsid w:val="00A97B8C"/>
    <w:rsid w:val="00A97E7B"/>
    <w:rsid w:val="00AA0003"/>
    <w:rsid w:val="00AA051D"/>
    <w:rsid w:val="00AA05E1"/>
    <w:rsid w:val="00AA08DE"/>
    <w:rsid w:val="00AA0B96"/>
    <w:rsid w:val="00AA109F"/>
    <w:rsid w:val="00AA116F"/>
    <w:rsid w:val="00AA1370"/>
    <w:rsid w:val="00AA1399"/>
    <w:rsid w:val="00AA1420"/>
    <w:rsid w:val="00AA158B"/>
    <w:rsid w:val="00AA1634"/>
    <w:rsid w:val="00AA1D12"/>
    <w:rsid w:val="00AA1E67"/>
    <w:rsid w:val="00AA1ED6"/>
    <w:rsid w:val="00AA1EEC"/>
    <w:rsid w:val="00AA1FEE"/>
    <w:rsid w:val="00AA210C"/>
    <w:rsid w:val="00AA22CC"/>
    <w:rsid w:val="00AA23A2"/>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3EA"/>
    <w:rsid w:val="00AA44E6"/>
    <w:rsid w:val="00AA461D"/>
    <w:rsid w:val="00AA4757"/>
    <w:rsid w:val="00AA484A"/>
    <w:rsid w:val="00AA491B"/>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A4"/>
    <w:rsid w:val="00AB3418"/>
    <w:rsid w:val="00AB3491"/>
    <w:rsid w:val="00AB3D94"/>
    <w:rsid w:val="00AB3E16"/>
    <w:rsid w:val="00AB3E3E"/>
    <w:rsid w:val="00AB3F13"/>
    <w:rsid w:val="00AB4157"/>
    <w:rsid w:val="00AB42FF"/>
    <w:rsid w:val="00AB4451"/>
    <w:rsid w:val="00AB4EB6"/>
    <w:rsid w:val="00AB513E"/>
    <w:rsid w:val="00AB53BA"/>
    <w:rsid w:val="00AB563D"/>
    <w:rsid w:val="00AB57AD"/>
    <w:rsid w:val="00AB583A"/>
    <w:rsid w:val="00AB5A59"/>
    <w:rsid w:val="00AB5D4C"/>
    <w:rsid w:val="00AB5EF3"/>
    <w:rsid w:val="00AB61EA"/>
    <w:rsid w:val="00AB642C"/>
    <w:rsid w:val="00AB66A3"/>
    <w:rsid w:val="00AB6ADA"/>
    <w:rsid w:val="00AB706E"/>
    <w:rsid w:val="00AB7134"/>
    <w:rsid w:val="00AB76D5"/>
    <w:rsid w:val="00AB7787"/>
    <w:rsid w:val="00AB78AC"/>
    <w:rsid w:val="00AB7E64"/>
    <w:rsid w:val="00AC0153"/>
    <w:rsid w:val="00AC0287"/>
    <w:rsid w:val="00AC0559"/>
    <w:rsid w:val="00AC06F1"/>
    <w:rsid w:val="00AC0EB6"/>
    <w:rsid w:val="00AC0FB5"/>
    <w:rsid w:val="00AC1191"/>
    <w:rsid w:val="00AC1281"/>
    <w:rsid w:val="00AC13F4"/>
    <w:rsid w:val="00AC1573"/>
    <w:rsid w:val="00AC1593"/>
    <w:rsid w:val="00AC18EB"/>
    <w:rsid w:val="00AC1C31"/>
    <w:rsid w:val="00AC1CF7"/>
    <w:rsid w:val="00AC2331"/>
    <w:rsid w:val="00AC26E1"/>
    <w:rsid w:val="00AC2A6B"/>
    <w:rsid w:val="00AC2D4E"/>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9C4"/>
    <w:rsid w:val="00AC6A26"/>
    <w:rsid w:val="00AC6A8B"/>
    <w:rsid w:val="00AC6D0A"/>
    <w:rsid w:val="00AC71E2"/>
    <w:rsid w:val="00AC764B"/>
    <w:rsid w:val="00AC789A"/>
    <w:rsid w:val="00AC78F7"/>
    <w:rsid w:val="00AC792B"/>
    <w:rsid w:val="00AC796A"/>
    <w:rsid w:val="00AC7E16"/>
    <w:rsid w:val="00AD0387"/>
    <w:rsid w:val="00AD0405"/>
    <w:rsid w:val="00AD0A73"/>
    <w:rsid w:val="00AD1035"/>
    <w:rsid w:val="00AD11B6"/>
    <w:rsid w:val="00AD11C6"/>
    <w:rsid w:val="00AD12BD"/>
    <w:rsid w:val="00AD15F0"/>
    <w:rsid w:val="00AD163D"/>
    <w:rsid w:val="00AD1DFE"/>
    <w:rsid w:val="00AD1F06"/>
    <w:rsid w:val="00AD1F4E"/>
    <w:rsid w:val="00AD2574"/>
    <w:rsid w:val="00AD2579"/>
    <w:rsid w:val="00AD27A6"/>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3E91"/>
    <w:rsid w:val="00AD4207"/>
    <w:rsid w:val="00AD48F9"/>
    <w:rsid w:val="00AD49FF"/>
    <w:rsid w:val="00AD4C22"/>
    <w:rsid w:val="00AD4C76"/>
    <w:rsid w:val="00AD4CF1"/>
    <w:rsid w:val="00AD4E45"/>
    <w:rsid w:val="00AD4E9E"/>
    <w:rsid w:val="00AD514B"/>
    <w:rsid w:val="00AD528B"/>
    <w:rsid w:val="00AD550A"/>
    <w:rsid w:val="00AD597B"/>
    <w:rsid w:val="00AD5B4C"/>
    <w:rsid w:val="00AD5D8B"/>
    <w:rsid w:val="00AD5E0A"/>
    <w:rsid w:val="00AD5F16"/>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16C3"/>
    <w:rsid w:val="00AE1A1F"/>
    <w:rsid w:val="00AE2051"/>
    <w:rsid w:val="00AE2205"/>
    <w:rsid w:val="00AE232B"/>
    <w:rsid w:val="00AE27A4"/>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12"/>
    <w:rsid w:val="00AE6433"/>
    <w:rsid w:val="00AE646D"/>
    <w:rsid w:val="00AE6584"/>
    <w:rsid w:val="00AE69BD"/>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10D3"/>
    <w:rsid w:val="00AF115E"/>
    <w:rsid w:val="00AF1414"/>
    <w:rsid w:val="00AF1703"/>
    <w:rsid w:val="00AF1958"/>
    <w:rsid w:val="00AF1998"/>
    <w:rsid w:val="00AF1C43"/>
    <w:rsid w:val="00AF1CBC"/>
    <w:rsid w:val="00AF1FAC"/>
    <w:rsid w:val="00AF235A"/>
    <w:rsid w:val="00AF24EF"/>
    <w:rsid w:val="00AF27F2"/>
    <w:rsid w:val="00AF28B0"/>
    <w:rsid w:val="00AF2B1F"/>
    <w:rsid w:val="00AF2DED"/>
    <w:rsid w:val="00AF2E75"/>
    <w:rsid w:val="00AF2F32"/>
    <w:rsid w:val="00AF2FC6"/>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0D"/>
    <w:rsid w:val="00AF5F78"/>
    <w:rsid w:val="00AF63A9"/>
    <w:rsid w:val="00AF6591"/>
    <w:rsid w:val="00AF66F1"/>
    <w:rsid w:val="00AF68E9"/>
    <w:rsid w:val="00AF692D"/>
    <w:rsid w:val="00AF6AE3"/>
    <w:rsid w:val="00AF6B1B"/>
    <w:rsid w:val="00AF724C"/>
    <w:rsid w:val="00AF738A"/>
    <w:rsid w:val="00AF7A91"/>
    <w:rsid w:val="00AF7CDF"/>
    <w:rsid w:val="00AF7DAB"/>
    <w:rsid w:val="00AF7F09"/>
    <w:rsid w:val="00AF7F1D"/>
    <w:rsid w:val="00B00059"/>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2CED"/>
    <w:rsid w:val="00B03101"/>
    <w:rsid w:val="00B032CE"/>
    <w:rsid w:val="00B033B4"/>
    <w:rsid w:val="00B034C0"/>
    <w:rsid w:val="00B03940"/>
    <w:rsid w:val="00B039CE"/>
    <w:rsid w:val="00B03A2E"/>
    <w:rsid w:val="00B03C9A"/>
    <w:rsid w:val="00B03CF7"/>
    <w:rsid w:val="00B03D26"/>
    <w:rsid w:val="00B03E54"/>
    <w:rsid w:val="00B042A6"/>
    <w:rsid w:val="00B048BD"/>
    <w:rsid w:val="00B0496C"/>
    <w:rsid w:val="00B04D36"/>
    <w:rsid w:val="00B04E38"/>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3F4"/>
    <w:rsid w:val="00B1464B"/>
    <w:rsid w:val="00B147CC"/>
    <w:rsid w:val="00B149ED"/>
    <w:rsid w:val="00B14C80"/>
    <w:rsid w:val="00B14D86"/>
    <w:rsid w:val="00B1509E"/>
    <w:rsid w:val="00B150B5"/>
    <w:rsid w:val="00B15141"/>
    <w:rsid w:val="00B151C6"/>
    <w:rsid w:val="00B1599E"/>
    <w:rsid w:val="00B15A0F"/>
    <w:rsid w:val="00B15D26"/>
    <w:rsid w:val="00B15DAB"/>
    <w:rsid w:val="00B15FAA"/>
    <w:rsid w:val="00B15FDB"/>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35E"/>
    <w:rsid w:val="00B215F9"/>
    <w:rsid w:val="00B217C1"/>
    <w:rsid w:val="00B21913"/>
    <w:rsid w:val="00B21CA7"/>
    <w:rsid w:val="00B21D72"/>
    <w:rsid w:val="00B21D85"/>
    <w:rsid w:val="00B21DF9"/>
    <w:rsid w:val="00B21E17"/>
    <w:rsid w:val="00B21EEE"/>
    <w:rsid w:val="00B2208F"/>
    <w:rsid w:val="00B22939"/>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4D"/>
    <w:rsid w:val="00B26586"/>
    <w:rsid w:val="00B269CE"/>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B12"/>
    <w:rsid w:val="00B30F39"/>
    <w:rsid w:val="00B3108C"/>
    <w:rsid w:val="00B311CC"/>
    <w:rsid w:val="00B315BB"/>
    <w:rsid w:val="00B3187E"/>
    <w:rsid w:val="00B318EE"/>
    <w:rsid w:val="00B31905"/>
    <w:rsid w:val="00B31B89"/>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3EC4"/>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826"/>
    <w:rsid w:val="00B37A61"/>
    <w:rsid w:val="00B37B62"/>
    <w:rsid w:val="00B37CF2"/>
    <w:rsid w:val="00B4003E"/>
    <w:rsid w:val="00B40292"/>
    <w:rsid w:val="00B4029F"/>
    <w:rsid w:val="00B406B2"/>
    <w:rsid w:val="00B4071E"/>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34D"/>
    <w:rsid w:val="00B437BD"/>
    <w:rsid w:val="00B43985"/>
    <w:rsid w:val="00B439FA"/>
    <w:rsid w:val="00B43C60"/>
    <w:rsid w:val="00B43D4D"/>
    <w:rsid w:val="00B440CF"/>
    <w:rsid w:val="00B44236"/>
    <w:rsid w:val="00B4425A"/>
    <w:rsid w:val="00B443C5"/>
    <w:rsid w:val="00B446A8"/>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226"/>
    <w:rsid w:val="00B4776B"/>
    <w:rsid w:val="00B47784"/>
    <w:rsid w:val="00B4783F"/>
    <w:rsid w:val="00B47A13"/>
    <w:rsid w:val="00B47CEF"/>
    <w:rsid w:val="00B50353"/>
    <w:rsid w:val="00B504F7"/>
    <w:rsid w:val="00B509DF"/>
    <w:rsid w:val="00B50E38"/>
    <w:rsid w:val="00B511A4"/>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3C4"/>
    <w:rsid w:val="00B6184F"/>
    <w:rsid w:val="00B61980"/>
    <w:rsid w:val="00B619AF"/>
    <w:rsid w:val="00B61B85"/>
    <w:rsid w:val="00B61CFF"/>
    <w:rsid w:val="00B61E5C"/>
    <w:rsid w:val="00B61F70"/>
    <w:rsid w:val="00B61FD8"/>
    <w:rsid w:val="00B6237B"/>
    <w:rsid w:val="00B62414"/>
    <w:rsid w:val="00B62A18"/>
    <w:rsid w:val="00B630AF"/>
    <w:rsid w:val="00B6326D"/>
    <w:rsid w:val="00B637C4"/>
    <w:rsid w:val="00B63870"/>
    <w:rsid w:val="00B63FCE"/>
    <w:rsid w:val="00B640AB"/>
    <w:rsid w:val="00B6415B"/>
    <w:rsid w:val="00B64212"/>
    <w:rsid w:val="00B642AE"/>
    <w:rsid w:val="00B64398"/>
    <w:rsid w:val="00B64484"/>
    <w:rsid w:val="00B645EE"/>
    <w:rsid w:val="00B645F8"/>
    <w:rsid w:val="00B646A6"/>
    <w:rsid w:val="00B64D52"/>
    <w:rsid w:val="00B64DC2"/>
    <w:rsid w:val="00B652B0"/>
    <w:rsid w:val="00B65590"/>
    <w:rsid w:val="00B657B5"/>
    <w:rsid w:val="00B65A52"/>
    <w:rsid w:val="00B65A86"/>
    <w:rsid w:val="00B65C99"/>
    <w:rsid w:val="00B65D1C"/>
    <w:rsid w:val="00B65F96"/>
    <w:rsid w:val="00B66007"/>
    <w:rsid w:val="00B660D8"/>
    <w:rsid w:val="00B66258"/>
    <w:rsid w:val="00B66339"/>
    <w:rsid w:val="00B6638D"/>
    <w:rsid w:val="00B664EC"/>
    <w:rsid w:val="00B6650F"/>
    <w:rsid w:val="00B66801"/>
    <w:rsid w:val="00B66D5F"/>
    <w:rsid w:val="00B672F4"/>
    <w:rsid w:val="00B67630"/>
    <w:rsid w:val="00B676AC"/>
    <w:rsid w:val="00B676FE"/>
    <w:rsid w:val="00B67889"/>
    <w:rsid w:val="00B6796C"/>
    <w:rsid w:val="00B67B2B"/>
    <w:rsid w:val="00B67E40"/>
    <w:rsid w:val="00B67F1A"/>
    <w:rsid w:val="00B70286"/>
    <w:rsid w:val="00B70333"/>
    <w:rsid w:val="00B703B9"/>
    <w:rsid w:val="00B7056C"/>
    <w:rsid w:val="00B70719"/>
    <w:rsid w:val="00B70A49"/>
    <w:rsid w:val="00B70B9E"/>
    <w:rsid w:val="00B70EDB"/>
    <w:rsid w:val="00B71169"/>
    <w:rsid w:val="00B711B6"/>
    <w:rsid w:val="00B711D5"/>
    <w:rsid w:val="00B713A5"/>
    <w:rsid w:val="00B714E2"/>
    <w:rsid w:val="00B71574"/>
    <w:rsid w:val="00B71A5D"/>
    <w:rsid w:val="00B72056"/>
    <w:rsid w:val="00B72184"/>
    <w:rsid w:val="00B721F0"/>
    <w:rsid w:val="00B7254B"/>
    <w:rsid w:val="00B7273B"/>
    <w:rsid w:val="00B72771"/>
    <w:rsid w:val="00B727B8"/>
    <w:rsid w:val="00B72EC3"/>
    <w:rsid w:val="00B73259"/>
    <w:rsid w:val="00B73453"/>
    <w:rsid w:val="00B734B5"/>
    <w:rsid w:val="00B735CA"/>
    <w:rsid w:val="00B737C7"/>
    <w:rsid w:val="00B73954"/>
    <w:rsid w:val="00B73977"/>
    <w:rsid w:val="00B73C61"/>
    <w:rsid w:val="00B741DB"/>
    <w:rsid w:val="00B742C3"/>
    <w:rsid w:val="00B743F5"/>
    <w:rsid w:val="00B74910"/>
    <w:rsid w:val="00B74A0D"/>
    <w:rsid w:val="00B74EC0"/>
    <w:rsid w:val="00B75103"/>
    <w:rsid w:val="00B75303"/>
    <w:rsid w:val="00B75667"/>
    <w:rsid w:val="00B75C6D"/>
    <w:rsid w:val="00B75F2C"/>
    <w:rsid w:val="00B7623C"/>
    <w:rsid w:val="00B762C3"/>
    <w:rsid w:val="00B764A1"/>
    <w:rsid w:val="00B7665D"/>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295"/>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09"/>
    <w:rsid w:val="00B90C3C"/>
    <w:rsid w:val="00B90CAB"/>
    <w:rsid w:val="00B90DC8"/>
    <w:rsid w:val="00B91259"/>
    <w:rsid w:val="00B9134E"/>
    <w:rsid w:val="00B91356"/>
    <w:rsid w:val="00B91541"/>
    <w:rsid w:val="00B919CC"/>
    <w:rsid w:val="00B91C6F"/>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1A5"/>
    <w:rsid w:val="00B95242"/>
    <w:rsid w:val="00B954FC"/>
    <w:rsid w:val="00B95719"/>
    <w:rsid w:val="00B9573F"/>
    <w:rsid w:val="00B95971"/>
    <w:rsid w:val="00B95A04"/>
    <w:rsid w:val="00B95B13"/>
    <w:rsid w:val="00B95C49"/>
    <w:rsid w:val="00B95EEF"/>
    <w:rsid w:val="00B96074"/>
    <w:rsid w:val="00B96200"/>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8B0"/>
    <w:rsid w:val="00BA0B66"/>
    <w:rsid w:val="00BA0D15"/>
    <w:rsid w:val="00BA106C"/>
    <w:rsid w:val="00BA1143"/>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231"/>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7FB"/>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701"/>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A6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298"/>
    <w:rsid w:val="00BC43FF"/>
    <w:rsid w:val="00BC45CC"/>
    <w:rsid w:val="00BC4988"/>
    <w:rsid w:val="00BC499E"/>
    <w:rsid w:val="00BC4AE8"/>
    <w:rsid w:val="00BC4B84"/>
    <w:rsid w:val="00BC50B5"/>
    <w:rsid w:val="00BC53A5"/>
    <w:rsid w:val="00BC53D7"/>
    <w:rsid w:val="00BC5439"/>
    <w:rsid w:val="00BC5B44"/>
    <w:rsid w:val="00BC5CE2"/>
    <w:rsid w:val="00BC6761"/>
    <w:rsid w:val="00BC682E"/>
    <w:rsid w:val="00BC6F90"/>
    <w:rsid w:val="00BC70D5"/>
    <w:rsid w:val="00BC71C5"/>
    <w:rsid w:val="00BC73CD"/>
    <w:rsid w:val="00BC75D2"/>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1E49"/>
    <w:rsid w:val="00BD238C"/>
    <w:rsid w:val="00BD25FA"/>
    <w:rsid w:val="00BD2619"/>
    <w:rsid w:val="00BD2A08"/>
    <w:rsid w:val="00BD2A7B"/>
    <w:rsid w:val="00BD2E3B"/>
    <w:rsid w:val="00BD2F55"/>
    <w:rsid w:val="00BD31D9"/>
    <w:rsid w:val="00BD3837"/>
    <w:rsid w:val="00BD386B"/>
    <w:rsid w:val="00BD3903"/>
    <w:rsid w:val="00BD3AA9"/>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509"/>
    <w:rsid w:val="00BD65AE"/>
    <w:rsid w:val="00BD67BF"/>
    <w:rsid w:val="00BD689C"/>
    <w:rsid w:val="00BD6A22"/>
    <w:rsid w:val="00BD6D70"/>
    <w:rsid w:val="00BD6D79"/>
    <w:rsid w:val="00BD6E7E"/>
    <w:rsid w:val="00BD6E86"/>
    <w:rsid w:val="00BD6FE7"/>
    <w:rsid w:val="00BD70EF"/>
    <w:rsid w:val="00BD73E5"/>
    <w:rsid w:val="00BD76AE"/>
    <w:rsid w:val="00BD76E9"/>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2A8F"/>
    <w:rsid w:val="00BE2B9F"/>
    <w:rsid w:val="00BE312F"/>
    <w:rsid w:val="00BE399E"/>
    <w:rsid w:val="00BE3A8E"/>
    <w:rsid w:val="00BE3EA0"/>
    <w:rsid w:val="00BE3F08"/>
    <w:rsid w:val="00BE403F"/>
    <w:rsid w:val="00BE434D"/>
    <w:rsid w:val="00BE475F"/>
    <w:rsid w:val="00BE47A3"/>
    <w:rsid w:val="00BE5519"/>
    <w:rsid w:val="00BE5572"/>
    <w:rsid w:val="00BE57B1"/>
    <w:rsid w:val="00BE5813"/>
    <w:rsid w:val="00BE61F1"/>
    <w:rsid w:val="00BE6468"/>
    <w:rsid w:val="00BE65B3"/>
    <w:rsid w:val="00BE65D0"/>
    <w:rsid w:val="00BE6A81"/>
    <w:rsid w:val="00BE6ABD"/>
    <w:rsid w:val="00BE6C01"/>
    <w:rsid w:val="00BE6E91"/>
    <w:rsid w:val="00BE6F47"/>
    <w:rsid w:val="00BE6FE1"/>
    <w:rsid w:val="00BE71B4"/>
    <w:rsid w:val="00BE739D"/>
    <w:rsid w:val="00BE741A"/>
    <w:rsid w:val="00BE7973"/>
    <w:rsid w:val="00BE79B8"/>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372"/>
    <w:rsid w:val="00BF265E"/>
    <w:rsid w:val="00BF2817"/>
    <w:rsid w:val="00BF2B47"/>
    <w:rsid w:val="00BF31CB"/>
    <w:rsid w:val="00BF3202"/>
    <w:rsid w:val="00BF3292"/>
    <w:rsid w:val="00BF34EB"/>
    <w:rsid w:val="00BF3697"/>
    <w:rsid w:val="00BF39D9"/>
    <w:rsid w:val="00BF3B91"/>
    <w:rsid w:val="00BF3C10"/>
    <w:rsid w:val="00BF3F2F"/>
    <w:rsid w:val="00BF3F5D"/>
    <w:rsid w:val="00BF3FFA"/>
    <w:rsid w:val="00BF40BA"/>
    <w:rsid w:val="00BF46F1"/>
    <w:rsid w:val="00BF4842"/>
    <w:rsid w:val="00BF4A4F"/>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C"/>
    <w:rsid w:val="00BF6FBF"/>
    <w:rsid w:val="00BF6FE7"/>
    <w:rsid w:val="00BF70A1"/>
    <w:rsid w:val="00BF70F8"/>
    <w:rsid w:val="00BF7D39"/>
    <w:rsid w:val="00BF7D43"/>
    <w:rsid w:val="00C000BB"/>
    <w:rsid w:val="00C00568"/>
    <w:rsid w:val="00C009CD"/>
    <w:rsid w:val="00C00A16"/>
    <w:rsid w:val="00C00B65"/>
    <w:rsid w:val="00C00F1A"/>
    <w:rsid w:val="00C01063"/>
    <w:rsid w:val="00C010F5"/>
    <w:rsid w:val="00C0150C"/>
    <w:rsid w:val="00C01799"/>
    <w:rsid w:val="00C01835"/>
    <w:rsid w:val="00C01CC3"/>
    <w:rsid w:val="00C01DFC"/>
    <w:rsid w:val="00C020EA"/>
    <w:rsid w:val="00C02192"/>
    <w:rsid w:val="00C02205"/>
    <w:rsid w:val="00C023FA"/>
    <w:rsid w:val="00C0248E"/>
    <w:rsid w:val="00C024F9"/>
    <w:rsid w:val="00C0275D"/>
    <w:rsid w:val="00C02927"/>
    <w:rsid w:val="00C02B86"/>
    <w:rsid w:val="00C02CDE"/>
    <w:rsid w:val="00C02D94"/>
    <w:rsid w:val="00C0332A"/>
    <w:rsid w:val="00C035F4"/>
    <w:rsid w:val="00C03665"/>
    <w:rsid w:val="00C039B6"/>
    <w:rsid w:val="00C03AB0"/>
    <w:rsid w:val="00C03B7B"/>
    <w:rsid w:val="00C0420B"/>
    <w:rsid w:val="00C04322"/>
    <w:rsid w:val="00C047A6"/>
    <w:rsid w:val="00C04945"/>
    <w:rsid w:val="00C0501B"/>
    <w:rsid w:val="00C05411"/>
    <w:rsid w:val="00C057E0"/>
    <w:rsid w:val="00C05863"/>
    <w:rsid w:val="00C05C20"/>
    <w:rsid w:val="00C05C97"/>
    <w:rsid w:val="00C05FC9"/>
    <w:rsid w:val="00C06066"/>
    <w:rsid w:val="00C0625E"/>
    <w:rsid w:val="00C063A6"/>
    <w:rsid w:val="00C06478"/>
    <w:rsid w:val="00C0648A"/>
    <w:rsid w:val="00C06626"/>
    <w:rsid w:val="00C067A4"/>
    <w:rsid w:val="00C06ABD"/>
    <w:rsid w:val="00C06BE9"/>
    <w:rsid w:val="00C06D01"/>
    <w:rsid w:val="00C072AE"/>
    <w:rsid w:val="00C0774F"/>
    <w:rsid w:val="00C078C6"/>
    <w:rsid w:val="00C078E3"/>
    <w:rsid w:val="00C07A6C"/>
    <w:rsid w:val="00C07AE3"/>
    <w:rsid w:val="00C07AE4"/>
    <w:rsid w:val="00C07B9F"/>
    <w:rsid w:val="00C07D3E"/>
    <w:rsid w:val="00C07FCC"/>
    <w:rsid w:val="00C10599"/>
    <w:rsid w:val="00C106DF"/>
    <w:rsid w:val="00C1087B"/>
    <w:rsid w:val="00C10B24"/>
    <w:rsid w:val="00C10BA4"/>
    <w:rsid w:val="00C10C98"/>
    <w:rsid w:val="00C10F04"/>
    <w:rsid w:val="00C10FE2"/>
    <w:rsid w:val="00C1114F"/>
    <w:rsid w:val="00C11183"/>
    <w:rsid w:val="00C11197"/>
    <w:rsid w:val="00C111DB"/>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285"/>
    <w:rsid w:val="00C14907"/>
    <w:rsid w:val="00C14CE9"/>
    <w:rsid w:val="00C14DBB"/>
    <w:rsid w:val="00C14E9E"/>
    <w:rsid w:val="00C14EAF"/>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F5A"/>
    <w:rsid w:val="00C232DD"/>
    <w:rsid w:val="00C2331D"/>
    <w:rsid w:val="00C233DC"/>
    <w:rsid w:val="00C23469"/>
    <w:rsid w:val="00C235AE"/>
    <w:rsid w:val="00C237E9"/>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35E"/>
    <w:rsid w:val="00C32417"/>
    <w:rsid w:val="00C324F0"/>
    <w:rsid w:val="00C326A7"/>
    <w:rsid w:val="00C32773"/>
    <w:rsid w:val="00C32BB7"/>
    <w:rsid w:val="00C32C42"/>
    <w:rsid w:val="00C32E21"/>
    <w:rsid w:val="00C33105"/>
    <w:rsid w:val="00C33577"/>
    <w:rsid w:val="00C33622"/>
    <w:rsid w:val="00C339DE"/>
    <w:rsid w:val="00C33AA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0A2"/>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29D"/>
    <w:rsid w:val="00C45A9C"/>
    <w:rsid w:val="00C45AE2"/>
    <w:rsid w:val="00C464CD"/>
    <w:rsid w:val="00C46B53"/>
    <w:rsid w:val="00C470AA"/>
    <w:rsid w:val="00C4797E"/>
    <w:rsid w:val="00C47AE8"/>
    <w:rsid w:val="00C47C73"/>
    <w:rsid w:val="00C50033"/>
    <w:rsid w:val="00C5004B"/>
    <w:rsid w:val="00C501C9"/>
    <w:rsid w:val="00C506EC"/>
    <w:rsid w:val="00C508B7"/>
    <w:rsid w:val="00C50EE3"/>
    <w:rsid w:val="00C5173D"/>
    <w:rsid w:val="00C518A0"/>
    <w:rsid w:val="00C51D11"/>
    <w:rsid w:val="00C52091"/>
    <w:rsid w:val="00C5257E"/>
    <w:rsid w:val="00C52C37"/>
    <w:rsid w:val="00C52D62"/>
    <w:rsid w:val="00C531B4"/>
    <w:rsid w:val="00C532F9"/>
    <w:rsid w:val="00C53376"/>
    <w:rsid w:val="00C5382F"/>
    <w:rsid w:val="00C53E22"/>
    <w:rsid w:val="00C5463F"/>
    <w:rsid w:val="00C5490D"/>
    <w:rsid w:val="00C54B97"/>
    <w:rsid w:val="00C54C38"/>
    <w:rsid w:val="00C54C62"/>
    <w:rsid w:val="00C54C85"/>
    <w:rsid w:val="00C55188"/>
    <w:rsid w:val="00C55319"/>
    <w:rsid w:val="00C55687"/>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4D8"/>
    <w:rsid w:val="00C57CC6"/>
    <w:rsid w:val="00C57EBF"/>
    <w:rsid w:val="00C601EB"/>
    <w:rsid w:val="00C60911"/>
    <w:rsid w:val="00C60C37"/>
    <w:rsid w:val="00C60E80"/>
    <w:rsid w:val="00C60EC1"/>
    <w:rsid w:val="00C61299"/>
    <w:rsid w:val="00C61319"/>
    <w:rsid w:val="00C61381"/>
    <w:rsid w:val="00C61791"/>
    <w:rsid w:val="00C61A5C"/>
    <w:rsid w:val="00C61A86"/>
    <w:rsid w:val="00C61D11"/>
    <w:rsid w:val="00C62027"/>
    <w:rsid w:val="00C62163"/>
    <w:rsid w:val="00C62997"/>
    <w:rsid w:val="00C62BE7"/>
    <w:rsid w:val="00C62C31"/>
    <w:rsid w:val="00C62DEF"/>
    <w:rsid w:val="00C633AB"/>
    <w:rsid w:val="00C633E7"/>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6BE"/>
    <w:rsid w:val="00C676CB"/>
    <w:rsid w:val="00C67B97"/>
    <w:rsid w:val="00C67C57"/>
    <w:rsid w:val="00C70259"/>
    <w:rsid w:val="00C7040D"/>
    <w:rsid w:val="00C70A67"/>
    <w:rsid w:val="00C70B8C"/>
    <w:rsid w:val="00C71133"/>
    <w:rsid w:val="00C7117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B93"/>
    <w:rsid w:val="00C75C9D"/>
    <w:rsid w:val="00C76A56"/>
    <w:rsid w:val="00C76A6B"/>
    <w:rsid w:val="00C76D8E"/>
    <w:rsid w:val="00C76EC5"/>
    <w:rsid w:val="00C77096"/>
    <w:rsid w:val="00C770C4"/>
    <w:rsid w:val="00C770E6"/>
    <w:rsid w:val="00C7731D"/>
    <w:rsid w:val="00C7745D"/>
    <w:rsid w:val="00C774C7"/>
    <w:rsid w:val="00C777B9"/>
    <w:rsid w:val="00C7799E"/>
    <w:rsid w:val="00C77A04"/>
    <w:rsid w:val="00C77C85"/>
    <w:rsid w:val="00C77DF7"/>
    <w:rsid w:val="00C77F7C"/>
    <w:rsid w:val="00C80238"/>
    <w:rsid w:val="00C80547"/>
    <w:rsid w:val="00C80CE2"/>
    <w:rsid w:val="00C810B9"/>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BBE"/>
    <w:rsid w:val="00C83BED"/>
    <w:rsid w:val="00C83E16"/>
    <w:rsid w:val="00C84186"/>
    <w:rsid w:val="00C84A52"/>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EA8"/>
    <w:rsid w:val="00C86F6F"/>
    <w:rsid w:val="00C870F0"/>
    <w:rsid w:val="00C874E1"/>
    <w:rsid w:val="00C8781D"/>
    <w:rsid w:val="00C87A2F"/>
    <w:rsid w:val="00C87BF9"/>
    <w:rsid w:val="00C901A9"/>
    <w:rsid w:val="00C904A4"/>
    <w:rsid w:val="00C905AC"/>
    <w:rsid w:val="00C90799"/>
    <w:rsid w:val="00C9094E"/>
    <w:rsid w:val="00C90961"/>
    <w:rsid w:val="00C90966"/>
    <w:rsid w:val="00C90A58"/>
    <w:rsid w:val="00C90B43"/>
    <w:rsid w:val="00C90BDA"/>
    <w:rsid w:val="00C90C65"/>
    <w:rsid w:val="00C90C82"/>
    <w:rsid w:val="00C90D8A"/>
    <w:rsid w:val="00C90F7A"/>
    <w:rsid w:val="00C91132"/>
    <w:rsid w:val="00C911A9"/>
    <w:rsid w:val="00C91707"/>
    <w:rsid w:val="00C917E1"/>
    <w:rsid w:val="00C918AF"/>
    <w:rsid w:val="00C91C0F"/>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9FE"/>
    <w:rsid w:val="00C93C92"/>
    <w:rsid w:val="00C9409D"/>
    <w:rsid w:val="00C945EC"/>
    <w:rsid w:val="00C946BD"/>
    <w:rsid w:val="00C94C60"/>
    <w:rsid w:val="00C94C81"/>
    <w:rsid w:val="00C94E45"/>
    <w:rsid w:val="00C95300"/>
    <w:rsid w:val="00C95548"/>
    <w:rsid w:val="00C95730"/>
    <w:rsid w:val="00C9579E"/>
    <w:rsid w:val="00C95962"/>
    <w:rsid w:val="00C959CB"/>
    <w:rsid w:val="00C95CD4"/>
    <w:rsid w:val="00C964B1"/>
    <w:rsid w:val="00C9688C"/>
    <w:rsid w:val="00C969CE"/>
    <w:rsid w:val="00C96D6D"/>
    <w:rsid w:val="00C96DFC"/>
    <w:rsid w:val="00C96FE0"/>
    <w:rsid w:val="00C97289"/>
    <w:rsid w:val="00C9731D"/>
    <w:rsid w:val="00C97681"/>
    <w:rsid w:val="00C97866"/>
    <w:rsid w:val="00C97928"/>
    <w:rsid w:val="00C97AF1"/>
    <w:rsid w:val="00C97B0A"/>
    <w:rsid w:val="00C97CE5"/>
    <w:rsid w:val="00C97DF4"/>
    <w:rsid w:val="00C97FDE"/>
    <w:rsid w:val="00CA009D"/>
    <w:rsid w:val="00CA0465"/>
    <w:rsid w:val="00CA07C7"/>
    <w:rsid w:val="00CA08AF"/>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3E1"/>
    <w:rsid w:val="00CA3EE8"/>
    <w:rsid w:val="00CA47C0"/>
    <w:rsid w:val="00CA4954"/>
    <w:rsid w:val="00CA4A3F"/>
    <w:rsid w:val="00CA4C14"/>
    <w:rsid w:val="00CA4FE7"/>
    <w:rsid w:val="00CA507B"/>
    <w:rsid w:val="00CA51A0"/>
    <w:rsid w:val="00CA5381"/>
    <w:rsid w:val="00CA5560"/>
    <w:rsid w:val="00CA58BD"/>
    <w:rsid w:val="00CA5DF1"/>
    <w:rsid w:val="00CA6000"/>
    <w:rsid w:val="00CA60C3"/>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589"/>
    <w:rsid w:val="00CB1F2A"/>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422"/>
    <w:rsid w:val="00CC442E"/>
    <w:rsid w:val="00CC4794"/>
    <w:rsid w:val="00CC4C5E"/>
    <w:rsid w:val="00CC4CCF"/>
    <w:rsid w:val="00CC4D88"/>
    <w:rsid w:val="00CC4F58"/>
    <w:rsid w:val="00CC5121"/>
    <w:rsid w:val="00CC57AE"/>
    <w:rsid w:val="00CC5A4E"/>
    <w:rsid w:val="00CC5F48"/>
    <w:rsid w:val="00CC606C"/>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20"/>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31"/>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5D"/>
    <w:rsid w:val="00CD6578"/>
    <w:rsid w:val="00CD6672"/>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0FB"/>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F8F"/>
    <w:rsid w:val="00CE40BC"/>
    <w:rsid w:val="00CE43E4"/>
    <w:rsid w:val="00CE4793"/>
    <w:rsid w:val="00CE4B47"/>
    <w:rsid w:val="00CE4C40"/>
    <w:rsid w:val="00CE5120"/>
    <w:rsid w:val="00CE55E3"/>
    <w:rsid w:val="00CE56F8"/>
    <w:rsid w:val="00CE581D"/>
    <w:rsid w:val="00CE5886"/>
    <w:rsid w:val="00CE59AB"/>
    <w:rsid w:val="00CE5AB2"/>
    <w:rsid w:val="00CE5AC8"/>
    <w:rsid w:val="00CE5E50"/>
    <w:rsid w:val="00CE697C"/>
    <w:rsid w:val="00CE69F3"/>
    <w:rsid w:val="00CE6AD5"/>
    <w:rsid w:val="00CE6D40"/>
    <w:rsid w:val="00CE6E24"/>
    <w:rsid w:val="00CE74FF"/>
    <w:rsid w:val="00CE76BD"/>
    <w:rsid w:val="00CE79BC"/>
    <w:rsid w:val="00CE7A73"/>
    <w:rsid w:val="00CE7C42"/>
    <w:rsid w:val="00CE7F7E"/>
    <w:rsid w:val="00CF02AC"/>
    <w:rsid w:val="00CF054C"/>
    <w:rsid w:val="00CF057C"/>
    <w:rsid w:val="00CF05D7"/>
    <w:rsid w:val="00CF06E6"/>
    <w:rsid w:val="00CF09AF"/>
    <w:rsid w:val="00CF0AAB"/>
    <w:rsid w:val="00CF0E85"/>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A24"/>
    <w:rsid w:val="00CF5D40"/>
    <w:rsid w:val="00CF5D85"/>
    <w:rsid w:val="00CF5EE3"/>
    <w:rsid w:val="00CF6126"/>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99"/>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48E"/>
    <w:rsid w:val="00D02C36"/>
    <w:rsid w:val="00D02E17"/>
    <w:rsid w:val="00D02F1A"/>
    <w:rsid w:val="00D0318A"/>
    <w:rsid w:val="00D0319D"/>
    <w:rsid w:val="00D03322"/>
    <w:rsid w:val="00D03390"/>
    <w:rsid w:val="00D03D00"/>
    <w:rsid w:val="00D04394"/>
    <w:rsid w:val="00D0482E"/>
    <w:rsid w:val="00D04857"/>
    <w:rsid w:val="00D04F4F"/>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6F3C"/>
    <w:rsid w:val="00D0735B"/>
    <w:rsid w:val="00D07556"/>
    <w:rsid w:val="00D078A9"/>
    <w:rsid w:val="00D078C9"/>
    <w:rsid w:val="00D07DCA"/>
    <w:rsid w:val="00D101BA"/>
    <w:rsid w:val="00D10318"/>
    <w:rsid w:val="00D1034D"/>
    <w:rsid w:val="00D105EB"/>
    <w:rsid w:val="00D10721"/>
    <w:rsid w:val="00D1114D"/>
    <w:rsid w:val="00D1137C"/>
    <w:rsid w:val="00D115F3"/>
    <w:rsid w:val="00D11794"/>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17D"/>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A77"/>
    <w:rsid w:val="00D24F19"/>
    <w:rsid w:val="00D25077"/>
    <w:rsid w:val="00D25160"/>
    <w:rsid w:val="00D254C3"/>
    <w:rsid w:val="00D25645"/>
    <w:rsid w:val="00D25A3A"/>
    <w:rsid w:val="00D25E56"/>
    <w:rsid w:val="00D25F27"/>
    <w:rsid w:val="00D261FB"/>
    <w:rsid w:val="00D26283"/>
    <w:rsid w:val="00D263B5"/>
    <w:rsid w:val="00D26586"/>
    <w:rsid w:val="00D26726"/>
    <w:rsid w:val="00D268C4"/>
    <w:rsid w:val="00D26A9E"/>
    <w:rsid w:val="00D26DBE"/>
    <w:rsid w:val="00D26E0D"/>
    <w:rsid w:val="00D26E6C"/>
    <w:rsid w:val="00D27286"/>
    <w:rsid w:val="00D279E4"/>
    <w:rsid w:val="00D27BB6"/>
    <w:rsid w:val="00D27D28"/>
    <w:rsid w:val="00D27DD4"/>
    <w:rsid w:val="00D27F01"/>
    <w:rsid w:val="00D300EF"/>
    <w:rsid w:val="00D303D0"/>
    <w:rsid w:val="00D3048A"/>
    <w:rsid w:val="00D3064A"/>
    <w:rsid w:val="00D30C46"/>
    <w:rsid w:val="00D30FC7"/>
    <w:rsid w:val="00D31376"/>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3D33"/>
    <w:rsid w:val="00D3410B"/>
    <w:rsid w:val="00D344C9"/>
    <w:rsid w:val="00D34C49"/>
    <w:rsid w:val="00D34C53"/>
    <w:rsid w:val="00D34DFF"/>
    <w:rsid w:val="00D35089"/>
    <w:rsid w:val="00D350C0"/>
    <w:rsid w:val="00D35102"/>
    <w:rsid w:val="00D353FF"/>
    <w:rsid w:val="00D358F9"/>
    <w:rsid w:val="00D35A5F"/>
    <w:rsid w:val="00D35C45"/>
    <w:rsid w:val="00D3609F"/>
    <w:rsid w:val="00D3610A"/>
    <w:rsid w:val="00D361C5"/>
    <w:rsid w:val="00D36405"/>
    <w:rsid w:val="00D3646C"/>
    <w:rsid w:val="00D3668C"/>
    <w:rsid w:val="00D369EA"/>
    <w:rsid w:val="00D36C8E"/>
    <w:rsid w:val="00D36CBE"/>
    <w:rsid w:val="00D37062"/>
    <w:rsid w:val="00D37994"/>
    <w:rsid w:val="00D37C2D"/>
    <w:rsid w:val="00D37C35"/>
    <w:rsid w:val="00D402BB"/>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71"/>
    <w:rsid w:val="00D42C34"/>
    <w:rsid w:val="00D42D94"/>
    <w:rsid w:val="00D42EB5"/>
    <w:rsid w:val="00D43188"/>
    <w:rsid w:val="00D435FC"/>
    <w:rsid w:val="00D43888"/>
    <w:rsid w:val="00D438DF"/>
    <w:rsid w:val="00D43950"/>
    <w:rsid w:val="00D43D82"/>
    <w:rsid w:val="00D440D2"/>
    <w:rsid w:val="00D4429F"/>
    <w:rsid w:val="00D44336"/>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9D9"/>
    <w:rsid w:val="00D51A56"/>
    <w:rsid w:val="00D51AAF"/>
    <w:rsid w:val="00D51F84"/>
    <w:rsid w:val="00D51FC9"/>
    <w:rsid w:val="00D52200"/>
    <w:rsid w:val="00D52628"/>
    <w:rsid w:val="00D5263F"/>
    <w:rsid w:val="00D52758"/>
    <w:rsid w:val="00D5294C"/>
    <w:rsid w:val="00D52B6A"/>
    <w:rsid w:val="00D52CCC"/>
    <w:rsid w:val="00D52D46"/>
    <w:rsid w:val="00D52E94"/>
    <w:rsid w:val="00D52FE3"/>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CB"/>
    <w:rsid w:val="00D60CB2"/>
    <w:rsid w:val="00D60DD4"/>
    <w:rsid w:val="00D60E21"/>
    <w:rsid w:val="00D60FA7"/>
    <w:rsid w:val="00D613B8"/>
    <w:rsid w:val="00D613CF"/>
    <w:rsid w:val="00D617F2"/>
    <w:rsid w:val="00D61CE8"/>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731"/>
    <w:rsid w:val="00D67B67"/>
    <w:rsid w:val="00D67D9B"/>
    <w:rsid w:val="00D67ECB"/>
    <w:rsid w:val="00D700AB"/>
    <w:rsid w:val="00D7010A"/>
    <w:rsid w:val="00D703E9"/>
    <w:rsid w:val="00D7040B"/>
    <w:rsid w:val="00D7076F"/>
    <w:rsid w:val="00D7090F"/>
    <w:rsid w:val="00D70F5E"/>
    <w:rsid w:val="00D70F87"/>
    <w:rsid w:val="00D7123A"/>
    <w:rsid w:val="00D71554"/>
    <w:rsid w:val="00D719DB"/>
    <w:rsid w:val="00D71BC6"/>
    <w:rsid w:val="00D722B3"/>
    <w:rsid w:val="00D7269D"/>
    <w:rsid w:val="00D726CD"/>
    <w:rsid w:val="00D72B6D"/>
    <w:rsid w:val="00D72C73"/>
    <w:rsid w:val="00D72E80"/>
    <w:rsid w:val="00D73347"/>
    <w:rsid w:val="00D73541"/>
    <w:rsid w:val="00D73682"/>
    <w:rsid w:val="00D73A3C"/>
    <w:rsid w:val="00D73A6B"/>
    <w:rsid w:val="00D73B8A"/>
    <w:rsid w:val="00D73C31"/>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8DA"/>
    <w:rsid w:val="00D77B0A"/>
    <w:rsid w:val="00D77B6A"/>
    <w:rsid w:val="00D77C8D"/>
    <w:rsid w:val="00D77D95"/>
    <w:rsid w:val="00D800A1"/>
    <w:rsid w:val="00D8036A"/>
    <w:rsid w:val="00D806C9"/>
    <w:rsid w:val="00D80A2E"/>
    <w:rsid w:val="00D80AB8"/>
    <w:rsid w:val="00D80C93"/>
    <w:rsid w:val="00D80CCB"/>
    <w:rsid w:val="00D80D82"/>
    <w:rsid w:val="00D80F48"/>
    <w:rsid w:val="00D812E6"/>
    <w:rsid w:val="00D81307"/>
    <w:rsid w:val="00D813E0"/>
    <w:rsid w:val="00D817FD"/>
    <w:rsid w:val="00D81E49"/>
    <w:rsid w:val="00D81E9C"/>
    <w:rsid w:val="00D820F3"/>
    <w:rsid w:val="00D829AC"/>
    <w:rsid w:val="00D82C31"/>
    <w:rsid w:val="00D83048"/>
    <w:rsid w:val="00D83401"/>
    <w:rsid w:val="00D835F4"/>
    <w:rsid w:val="00D83E4D"/>
    <w:rsid w:val="00D84098"/>
    <w:rsid w:val="00D84230"/>
    <w:rsid w:val="00D84268"/>
    <w:rsid w:val="00D84352"/>
    <w:rsid w:val="00D84438"/>
    <w:rsid w:val="00D8446B"/>
    <w:rsid w:val="00D846C5"/>
    <w:rsid w:val="00D8478D"/>
    <w:rsid w:val="00D84EDC"/>
    <w:rsid w:val="00D84EF3"/>
    <w:rsid w:val="00D8519C"/>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9C8"/>
    <w:rsid w:val="00D87DA3"/>
    <w:rsid w:val="00D87F92"/>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DD2"/>
    <w:rsid w:val="00D92FD3"/>
    <w:rsid w:val="00D93112"/>
    <w:rsid w:val="00D931F2"/>
    <w:rsid w:val="00D934E6"/>
    <w:rsid w:val="00D93B09"/>
    <w:rsid w:val="00D9418F"/>
    <w:rsid w:val="00D944BD"/>
    <w:rsid w:val="00D94662"/>
    <w:rsid w:val="00D948A0"/>
    <w:rsid w:val="00D94BB0"/>
    <w:rsid w:val="00D94FF3"/>
    <w:rsid w:val="00D957C0"/>
    <w:rsid w:val="00D95936"/>
    <w:rsid w:val="00D95BF0"/>
    <w:rsid w:val="00D95BFF"/>
    <w:rsid w:val="00D96193"/>
    <w:rsid w:val="00D966BA"/>
    <w:rsid w:val="00D9680A"/>
    <w:rsid w:val="00D96821"/>
    <w:rsid w:val="00D96A4F"/>
    <w:rsid w:val="00D96DD2"/>
    <w:rsid w:val="00D971E8"/>
    <w:rsid w:val="00D97552"/>
    <w:rsid w:val="00D977E9"/>
    <w:rsid w:val="00D9792C"/>
    <w:rsid w:val="00D97DC1"/>
    <w:rsid w:val="00D97E86"/>
    <w:rsid w:val="00DA0085"/>
    <w:rsid w:val="00DA0C77"/>
    <w:rsid w:val="00DA0FC0"/>
    <w:rsid w:val="00DA10CE"/>
    <w:rsid w:val="00DA12DD"/>
    <w:rsid w:val="00DA17C7"/>
    <w:rsid w:val="00DA1D80"/>
    <w:rsid w:val="00DA1F1B"/>
    <w:rsid w:val="00DA2046"/>
    <w:rsid w:val="00DA225C"/>
    <w:rsid w:val="00DA22F3"/>
    <w:rsid w:val="00DA23D2"/>
    <w:rsid w:val="00DA29C4"/>
    <w:rsid w:val="00DA2CD7"/>
    <w:rsid w:val="00DA2D90"/>
    <w:rsid w:val="00DA2E9D"/>
    <w:rsid w:val="00DA3041"/>
    <w:rsid w:val="00DA30D8"/>
    <w:rsid w:val="00DA3528"/>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873"/>
    <w:rsid w:val="00DA5A53"/>
    <w:rsid w:val="00DA5B96"/>
    <w:rsid w:val="00DA5CA9"/>
    <w:rsid w:val="00DA5E7E"/>
    <w:rsid w:val="00DA6173"/>
    <w:rsid w:val="00DA6276"/>
    <w:rsid w:val="00DA68C8"/>
    <w:rsid w:val="00DA6F0E"/>
    <w:rsid w:val="00DA6F70"/>
    <w:rsid w:val="00DA7055"/>
    <w:rsid w:val="00DA714A"/>
    <w:rsid w:val="00DA71AF"/>
    <w:rsid w:val="00DA727D"/>
    <w:rsid w:val="00DA73FB"/>
    <w:rsid w:val="00DA7896"/>
    <w:rsid w:val="00DA7941"/>
    <w:rsid w:val="00DA7A85"/>
    <w:rsid w:val="00DA7BC7"/>
    <w:rsid w:val="00DA7DFC"/>
    <w:rsid w:val="00DA7E4C"/>
    <w:rsid w:val="00DB0006"/>
    <w:rsid w:val="00DB0282"/>
    <w:rsid w:val="00DB047A"/>
    <w:rsid w:val="00DB0487"/>
    <w:rsid w:val="00DB0564"/>
    <w:rsid w:val="00DB06B7"/>
    <w:rsid w:val="00DB087E"/>
    <w:rsid w:val="00DB0983"/>
    <w:rsid w:val="00DB0B23"/>
    <w:rsid w:val="00DB0F6C"/>
    <w:rsid w:val="00DB125D"/>
    <w:rsid w:val="00DB1539"/>
    <w:rsid w:val="00DB17DA"/>
    <w:rsid w:val="00DB1A50"/>
    <w:rsid w:val="00DB1D38"/>
    <w:rsid w:val="00DB1F98"/>
    <w:rsid w:val="00DB22F7"/>
    <w:rsid w:val="00DB232C"/>
    <w:rsid w:val="00DB2551"/>
    <w:rsid w:val="00DB2676"/>
    <w:rsid w:val="00DB2BE1"/>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BC7"/>
    <w:rsid w:val="00DB4D30"/>
    <w:rsid w:val="00DB4F9D"/>
    <w:rsid w:val="00DB501A"/>
    <w:rsid w:val="00DB5215"/>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95C"/>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898"/>
    <w:rsid w:val="00DC28A6"/>
    <w:rsid w:val="00DC28EC"/>
    <w:rsid w:val="00DC2B8C"/>
    <w:rsid w:val="00DC3AAF"/>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5F"/>
    <w:rsid w:val="00DC7073"/>
    <w:rsid w:val="00DC722C"/>
    <w:rsid w:val="00DC765F"/>
    <w:rsid w:val="00DC7722"/>
    <w:rsid w:val="00DC7878"/>
    <w:rsid w:val="00DC7890"/>
    <w:rsid w:val="00DC797B"/>
    <w:rsid w:val="00DC7C14"/>
    <w:rsid w:val="00DC7CE1"/>
    <w:rsid w:val="00DC7EE1"/>
    <w:rsid w:val="00DD0060"/>
    <w:rsid w:val="00DD02C4"/>
    <w:rsid w:val="00DD03F2"/>
    <w:rsid w:val="00DD0608"/>
    <w:rsid w:val="00DD0913"/>
    <w:rsid w:val="00DD0C93"/>
    <w:rsid w:val="00DD11CF"/>
    <w:rsid w:val="00DD128A"/>
    <w:rsid w:val="00DD12B1"/>
    <w:rsid w:val="00DD12B5"/>
    <w:rsid w:val="00DD1422"/>
    <w:rsid w:val="00DD14A5"/>
    <w:rsid w:val="00DD1527"/>
    <w:rsid w:val="00DD16CA"/>
    <w:rsid w:val="00DD1800"/>
    <w:rsid w:val="00DD18F0"/>
    <w:rsid w:val="00DD1947"/>
    <w:rsid w:val="00DD19F3"/>
    <w:rsid w:val="00DD1A59"/>
    <w:rsid w:val="00DD1DAA"/>
    <w:rsid w:val="00DD1DF8"/>
    <w:rsid w:val="00DD1ED7"/>
    <w:rsid w:val="00DD2121"/>
    <w:rsid w:val="00DD2376"/>
    <w:rsid w:val="00DD23B7"/>
    <w:rsid w:val="00DD242B"/>
    <w:rsid w:val="00DD25BD"/>
    <w:rsid w:val="00DD2A5B"/>
    <w:rsid w:val="00DD2FE5"/>
    <w:rsid w:val="00DD3401"/>
    <w:rsid w:val="00DD3430"/>
    <w:rsid w:val="00DD3480"/>
    <w:rsid w:val="00DD34FD"/>
    <w:rsid w:val="00DD3508"/>
    <w:rsid w:val="00DD3565"/>
    <w:rsid w:val="00DD3CF2"/>
    <w:rsid w:val="00DD49D3"/>
    <w:rsid w:val="00DD4ABF"/>
    <w:rsid w:val="00DD4C02"/>
    <w:rsid w:val="00DD4C55"/>
    <w:rsid w:val="00DD4F62"/>
    <w:rsid w:val="00DD50F4"/>
    <w:rsid w:val="00DD56F7"/>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CDA"/>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94"/>
    <w:rsid w:val="00DE72FF"/>
    <w:rsid w:val="00DE744B"/>
    <w:rsid w:val="00DE7A94"/>
    <w:rsid w:val="00DE7D03"/>
    <w:rsid w:val="00DF02EC"/>
    <w:rsid w:val="00DF050C"/>
    <w:rsid w:val="00DF0BB6"/>
    <w:rsid w:val="00DF0D33"/>
    <w:rsid w:val="00DF0E63"/>
    <w:rsid w:val="00DF1300"/>
    <w:rsid w:val="00DF1640"/>
    <w:rsid w:val="00DF1756"/>
    <w:rsid w:val="00DF18A3"/>
    <w:rsid w:val="00DF18FD"/>
    <w:rsid w:val="00DF19F6"/>
    <w:rsid w:val="00DF1A59"/>
    <w:rsid w:val="00DF1ADA"/>
    <w:rsid w:val="00DF1B68"/>
    <w:rsid w:val="00DF1DE2"/>
    <w:rsid w:val="00DF1F47"/>
    <w:rsid w:val="00DF1FD6"/>
    <w:rsid w:val="00DF21B5"/>
    <w:rsid w:val="00DF25B0"/>
    <w:rsid w:val="00DF2CD2"/>
    <w:rsid w:val="00DF2DDB"/>
    <w:rsid w:val="00DF2E6D"/>
    <w:rsid w:val="00DF3195"/>
    <w:rsid w:val="00DF32AF"/>
    <w:rsid w:val="00DF3307"/>
    <w:rsid w:val="00DF336D"/>
    <w:rsid w:val="00DF3406"/>
    <w:rsid w:val="00DF3863"/>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83B"/>
    <w:rsid w:val="00E10A6D"/>
    <w:rsid w:val="00E10F62"/>
    <w:rsid w:val="00E1150B"/>
    <w:rsid w:val="00E117A0"/>
    <w:rsid w:val="00E11C75"/>
    <w:rsid w:val="00E11EB5"/>
    <w:rsid w:val="00E11EB8"/>
    <w:rsid w:val="00E12391"/>
    <w:rsid w:val="00E1239E"/>
    <w:rsid w:val="00E12420"/>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C90"/>
    <w:rsid w:val="00E20D02"/>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317"/>
    <w:rsid w:val="00E30517"/>
    <w:rsid w:val="00E3070A"/>
    <w:rsid w:val="00E30A72"/>
    <w:rsid w:val="00E30F5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95E"/>
    <w:rsid w:val="00E34F08"/>
    <w:rsid w:val="00E35113"/>
    <w:rsid w:val="00E35A1F"/>
    <w:rsid w:val="00E35F47"/>
    <w:rsid w:val="00E362BC"/>
    <w:rsid w:val="00E368EF"/>
    <w:rsid w:val="00E36977"/>
    <w:rsid w:val="00E36D0F"/>
    <w:rsid w:val="00E36E49"/>
    <w:rsid w:val="00E375F4"/>
    <w:rsid w:val="00E377BF"/>
    <w:rsid w:val="00E37C25"/>
    <w:rsid w:val="00E37D3E"/>
    <w:rsid w:val="00E40362"/>
    <w:rsid w:val="00E40A7E"/>
    <w:rsid w:val="00E40CEB"/>
    <w:rsid w:val="00E40DAE"/>
    <w:rsid w:val="00E41A3E"/>
    <w:rsid w:val="00E41BEE"/>
    <w:rsid w:val="00E41D2F"/>
    <w:rsid w:val="00E420CB"/>
    <w:rsid w:val="00E422D1"/>
    <w:rsid w:val="00E425F6"/>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E01"/>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CCE"/>
    <w:rsid w:val="00E52F76"/>
    <w:rsid w:val="00E5315C"/>
    <w:rsid w:val="00E53274"/>
    <w:rsid w:val="00E536FC"/>
    <w:rsid w:val="00E538E0"/>
    <w:rsid w:val="00E53C64"/>
    <w:rsid w:val="00E540E9"/>
    <w:rsid w:val="00E54A79"/>
    <w:rsid w:val="00E54D33"/>
    <w:rsid w:val="00E5503C"/>
    <w:rsid w:val="00E55174"/>
    <w:rsid w:val="00E5520C"/>
    <w:rsid w:val="00E555E8"/>
    <w:rsid w:val="00E55B08"/>
    <w:rsid w:val="00E55DCE"/>
    <w:rsid w:val="00E55E21"/>
    <w:rsid w:val="00E560FC"/>
    <w:rsid w:val="00E562E3"/>
    <w:rsid w:val="00E56367"/>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40D"/>
    <w:rsid w:val="00E6682F"/>
    <w:rsid w:val="00E668E7"/>
    <w:rsid w:val="00E66E59"/>
    <w:rsid w:val="00E66F25"/>
    <w:rsid w:val="00E67309"/>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74"/>
    <w:rsid w:val="00E72ABE"/>
    <w:rsid w:val="00E72BCC"/>
    <w:rsid w:val="00E72C05"/>
    <w:rsid w:val="00E73065"/>
    <w:rsid w:val="00E7306F"/>
    <w:rsid w:val="00E734BC"/>
    <w:rsid w:val="00E73E01"/>
    <w:rsid w:val="00E741C0"/>
    <w:rsid w:val="00E74428"/>
    <w:rsid w:val="00E744E0"/>
    <w:rsid w:val="00E74539"/>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ABC"/>
    <w:rsid w:val="00E75C59"/>
    <w:rsid w:val="00E75CA8"/>
    <w:rsid w:val="00E75F9B"/>
    <w:rsid w:val="00E76141"/>
    <w:rsid w:val="00E76270"/>
    <w:rsid w:val="00E76316"/>
    <w:rsid w:val="00E7640A"/>
    <w:rsid w:val="00E76A48"/>
    <w:rsid w:val="00E76A54"/>
    <w:rsid w:val="00E76B5A"/>
    <w:rsid w:val="00E76C80"/>
    <w:rsid w:val="00E76ED7"/>
    <w:rsid w:val="00E77040"/>
    <w:rsid w:val="00E77143"/>
    <w:rsid w:val="00E77217"/>
    <w:rsid w:val="00E77296"/>
    <w:rsid w:val="00E773D4"/>
    <w:rsid w:val="00E7797B"/>
    <w:rsid w:val="00E779EF"/>
    <w:rsid w:val="00E77B6E"/>
    <w:rsid w:val="00E77C66"/>
    <w:rsid w:val="00E77E0A"/>
    <w:rsid w:val="00E77E43"/>
    <w:rsid w:val="00E77EB8"/>
    <w:rsid w:val="00E800ED"/>
    <w:rsid w:val="00E8016D"/>
    <w:rsid w:val="00E8036F"/>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9CB"/>
    <w:rsid w:val="00E82D7F"/>
    <w:rsid w:val="00E82FC3"/>
    <w:rsid w:val="00E83125"/>
    <w:rsid w:val="00E83280"/>
    <w:rsid w:val="00E832C9"/>
    <w:rsid w:val="00E83469"/>
    <w:rsid w:val="00E83599"/>
    <w:rsid w:val="00E83B86"/>
    <w:rsid w:val="00E83E6E"/>
    <w:rsid w:val="00E84915"/>
    <w:rsid w:val="00E84ACD"/>
    <w:rsid w:val="00E84B94"/>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565"/>
    <w:rsid w:val="00E879F0"/>
    <w:rsid w:val="00E87AE6"/>
    <w:rsid w:val="00E87DCE"/>
    <w:rsid w:val="00E87E8F"/>
    <w:rsid w:val="00E87FA2"/>
    <w:rsid w:val="00E90199"/>
    <w:rsid w:val="00E904CA"/>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339"/>
    <w:rsid w:val="00E924C7"/>
    <w:rsid w:val="00E92936"/>
    <w:rsid w:val="00E92A62"/>
    <w:rsid w:val="00E92E29"/>
    <w:rsid w:val="00E92F0A"/>
    <w:rsid w:val="00E93168"/>
    <w:rsid w:val="00E9346A"/>
    <w:rsid w:val="00E93723"/>
    <w:rsid w:val="00E937A1"/>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507"/>
    <w:rsid w:val="00E9763A"/>
    <w:rsid w:val="00E977A3"/>
    <w:rsid w:val="00E978F8"/>
    <w:rsid w:val="00E9792C"/>
    <w:rsid w:val="00EA00EC"/>
    <w:rsid w:val="00EA0281"/>
    <w:rsid w:val="00EA02F7"/>
    <w:rsid w:val="00EA0A68"/>
    <w:rsid w:val="00EA0AA7"/>
    <w:rsid w:val="00EA0AE5"/>
    <w:rsid w:val="00EA0BD3"/>
    <w:rsid w:val="00EA0BFA"/>
    <w:rsid w:val="00EA0D54"/>
    <w:rsid w:val="00EA0E05"/>
    <w:rsid w:val="00EA0E10"/>
    <w:rsid w:val="00EA0EF7"/>
    <w:rsid w:val="00EA10F6"/>
    <w:rsid w:val="00EA1863"/>
    <w:rsid w:val="00EA196A"/>
    <w:rsid w:val="00EA1B4A"/>
    <w:rsid w:val="00EA1B90"/>
    <w:rsid w:val="00EA1C87"/>
    <w:rsid w:val="00EA1CE7"/>
    <w:rsid w:val="00EA1FA7"/>
    <w:rsid w:val="00EA2271"/>
    <w:rsid w:val="00EA2364"/>
    <w:rsid w:val="00EA2730"/>
    <w:rsid w:val="00EA2AA3"/>
    <w:rsid w:val="00EA2E67"/>
    <w:rsid w:val="00EA30AD"/>
    <w:rsid w:val="00EA339A"/>
    <w:rsid w:val="00EA3400"/>
    <w:rsid w:val="00EA36E0"/>
    <w:rsid w:val="00EA3A2B"/>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72F"/>
    <w:rsid w:val="00EA58F3"/>
    <w:rsid w:val="00EA5A92"/>
    <w:rsid w:val="00EA5BA6"/>
    <w:rsid w:val="00EA5C9D"/>
    <w:rsid w:val="00EA6506"/>
    <w:rsid w:val="00EA66B4"/>
    <w:rsid w:val="00EA6722"/>
    <w:rsid w:val="00EA67D6"/>
    <w:rsid w:val="00EA69A6"/>
    <w:rsid w:val="00EA6A41"/>
    <w:rsid w:val="00EA6E32"/>
    <w:rsid w:val="00EA6F8A"/>
    <w:rsid w:val="00EA708C"/>
    <w:rsid w:val="00EA723E"/>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D73"/>
    <w:rsid w:val="00EB12FD"/>
    <w:rsid w:val="00EB1705"/>
    <w:rsid w:val="00EB1812"/>
    <w:rsid w:val="00EB1DA0"/>
    <w:rsid w:val="00EB2186"/>
    <w:rsid w:val="00EB2387"/>
    <w:rsid w:val="00EB2435"/>
    <w:rsid w:val="00EB269A"/>
    <w:rsid w:val="00EB2B2A"/>
    <w:rsid w:val="00EB2C3C"/>
    <w:rsid w:val="00EB328E"/>
    <w:rsid w:val="00EB338E"/>
    <w:rsid w:val="00EB33A9"/>
    <w:rsid w:val="00EB3495"/>
    <w:rsid w:val="00EB35D4"/>
    <w:rsid w:val="00EB3953"/>
    <w:rsid w:val="00EB3B3B"/>
    <w:rsid w:val="00EB3CE0"/>
    <w:rsid w:val="00EB3DB0"/>
    <w:rsid w:val="00EB3E12"/>
    <w:rsid w:val="00EB410B"/>
    <w:rsid w:val="00EB42B1"/>
    <w:rsid w:val="00EB42C8"/>
    <w:rsid w:val="00EB44D5"/>
    <w:rsid w:val="00EB4855"/>
    <w:rsid w:val="00EB4A13"/>
    <w:rsid w:val="00EB5254"/>
    <w:rsid w:val="00EB5306"/>
    <w:rsid w:val="00EB534C"/>
    <w:rsid w:val="00EB55D2"/>
    <w:rsid w:val="00EB5710"/>
    <w:rsid w:val="00EB57E7"/>
    <w:rsid w:val="00EB5CC3"/>
    <w:rsid w:val="00EB6440"/>
    <w:rsid w:val="00EB6698"/>
    <w:rsid w:val="00EB6A38"/>
    <w:rsid w:val="00EB6A89"/>
    <w:rsid w:val="00EB6B52"/>
    <w:rsid w:val="00EB6C27"/>
    <w:rsid w:val="00EB6C53"/>
    <w:rsid w:val="00EB739A"/>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6AD"/>
    <w:rsid w:val="00EC183D"/>
    <w:rsid w:val="00EC1D83"/>
    <w:rsid w:val="00EC1E17"/>
    <w:rsid w:val="00EC23DC"/>
    <w:rsid w:val="00EC283D"/>
    <w:rsid w:val="00EC2E21"/>
    <w:rsid w:val="00EC310B"/>
    <w:rsid w:val="00EC331F"/>
    <w:rsid w:val="00EC36C3"/>
    <w:rsid w:val="00EC36DD"/>
    <w:rsid w:val="00EC384B"/>
    <w:rsid w:val="00EC3B89"/>
    <w:rsid w:val="00EC3E72"/>
    <w:rsid w:val="00EC42A3"/>
    <w:rsid w:val="00EC4D77"/>
    <w:rsid w:val="00EC4D7B"/>
    <w:rsid w:val="00EC4E2E"/>
    <w:rsid w:val="00EC4F70"/>
    <w:rsid w:val="00EC526A"/>
    <w:rsid w:val="00EC5456"/>
    <w:rsid w:val="00EC555C"/>
    <w:rsid w:val="00EC558B"/>
    <w:rsid w:val="00EC5916"/>
    <w:rsid w:val="00EC5A0B"/>
    <w:rsid w:val="00EC5A47"/>
    <w:rsid w:val="00EC5F1A"/>
    <w:rsid w:val="00EC6337"/>
    <w:rsid w:val="00EC6D68"/>
    <w:rsid w:val="00EC7183"/>
    <w:rsid w:val="00EC71AB"/>
    <w:rsid w:val="00EC7CB0"/>
    <w:rsid w:val="00EC7F73"/>
    <w:rsid w:val="00ED022F"/>
    <w:rsid w:val="00ED04CE"/>
    <w:rsid w:val="00ED0699"/>
    <w:rsid w:val="00ED0DE8"/>
    <w:rsid w:val="00ED0EB9"/>
    <w:rsid w:val="00ED13D4"/>
    <w:rsid w:val="00ED1447"/>
    <w:rsid w:val="00ED1810"/>
    <w:rsid w:val="00ED19B6"/>
    <w:rsid w:val="00ED1A39"/>
    <w:rsid w:val="00ED1B18"/>
    <w:rsid w:val="00ED1D69"/>
    <w:rsid w:val="00ED1DE5"/>
    <w:rsid w:val="00ED24AE"/>
    <w:rsid w:val="00ED24FC"/>
    <w:rsid w:val="00ED25E9"/>
    <w:rsid w:val="00ED2F85"/>
    <w:rsid w:val="00ED2FF1"/>
    <w:rsid w:val="00ED3124"/>
    <w:rsid w:val="00ED3207"/>
    <w:rsid w:val="00ED32E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9CC"/>
    <w:rsid w:val="00ED5ED2"/>
    <w:rsid w:val="00ED612D"/>
    <w:rsid w:val="00ED6498"/>
    <w:rsid w:val="00ED6A6C"/>
    <w:rsid w:val="00ED6DB2"/>
    <w:rsid w:val="00ED7195"/>
    <w:rsid w:val="00ED73E1"/>
    <w:rsid w:val="00ED769D"/>
    <w:rsid w:val="00ED76C7"/>
    <w:rsid w:val="00ED7865"/>
    <w:rsid w:val="00ED7ED0"/>
    <w:rsid w:val="00EE032B"/>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AAB"/>
    <w:rsid w:val="00EE2F35"/>
    <w:rsid w:val="00EE3203"/>
    <w:rsid w:val="00EE3224"/>
    <w:rsid w:val="00EE32E2"/>
    <w:rsid w:val="00EE33A6"/>
    <w:rsid w:val="00EE35EE"/>
    <w:rsid w:val="00EE3996"/>
    <w:rsid w:val="00EE3ABF"/>
    <w:rsid w:val="00EE3B06"/>
    <w:rsid w:val="00EE3B3D"/>
    <w:rsid w:val="00EE3DCB"/>
    <w:rsid w:val="00EE3F60"/>
    <w:rsid w:val="00EE433E"/>
    <w:rsid w:val="00EE5062"/>
    <w:rsid w:val="00EE5112"/>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A17"/>
    <w:rsid w:val="00EE7B87"/>
    <w:rsid w:val="00EE7D91"/>
    <w:rsid w:val="00EE7EBD"/>
    <w:rsid w:val="00EE7ECE"/>
    <w:rsid w:val="00EF0225"/>
    <w:rsid w:val="00EF04A1"/>
    <w:rsid w:val="00EF0529"/>
    <w:rsid w:val="00EF059B"/>
    <w:rsid w:val="00EF064F"/>
    <w:rsid w:val="00EF082A"/>
    <w:rsid w:val="00EF0A79"/>
    <w:rsid w:val="00EF0E50"/>
    <w:rsid w:val="00EF0F79"/>
    <w:rsid w:val="00EF118F"/>
    <w:rsid w:val="00EF13AA"/>
    <w:rsid w:val="00EF1B64"/>
    <w:rsid w:val="00EF1F89"/>
    <w:rsid w:val="00EF20FD"/>
    <w:rsid w:val="00EF2522"/>
    <w:rsid w:val="00EF2786"/>
    <w:rsid w:val="00EF28D4"/>
    <w:rsid w:val="00EF2C3D"/>
    <w:rsid w:val="00EF2F47"/>
    <w:rsid w:val="00EF3326"/>
    <w:rsid w:val="00EF34CD"/>
    <w:rsid w:val="00EF35D6"/>
    <w:rsid w:val="00EF391A"/>
    <w:rsid w:val="00EF3A28"/>
    <w:rsid w:val="00EF3A3D"/>
    <w:rsid w:val="00EF3A4A"/>
    <w:rsid w:val="00EF3BCA"/>
    <w:rsid w:val="00EF3D43"/>
    <w:rsid w:val="00EF408D"/>
    <w:rsid w:val="00EF4358"/>
    <w:rsid w:val="00EF447D"/>
    <w:rsid w:val="00EF44EA"/>
    <w:rsid w:val="00EF493B"/>
    <w:rsid w:val="00EF4C5A"/>
    <w:rsid w:val="00EF4F32"/>
    <w:rsid w:val="00EF5326"/>
    <w:rsid w:val="00EF544E"/>
    <w:rsid w:val="00EF55D7"/>
    <w:rsid w:val="00EF5846"/>
    <w:rsid w:val="00EF5861"/>
    <w:rsid w:val="00EF58B5"/>
    <w:rsid w:val="00EF5CAA"/>
    <w:rsid w:val="00EF5FA2"/>
    <w:rsid w:val="00EF6141"/>
    <w:rsid w:val="00EF61E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AA8"/>
    <w:rsid w:val="00F00C9D"/>
    <w:rsid w:val="00F00D03"/>
    <w:rsid w:val="00F010D8"/>
    <w:rsid w:val="00F0125C"/>
    <w:rsid w:val="00F017CB"/>
    <w:rsid w:val="00F0197D"/>
    <w:rsid w:val="00F01A58"/>
    <w:rsid w:val="00F02069"/>
    <w:rsid w:val="00F0238E"/>
    <w:rsid w:val="00F023A1"/>
    <w:rsid w:val="00F024E9"/>
    <w:rsid w:val="00F026AE"/>
    <w:rsid w:val="00F026EF"/>
    <w:rsid w:val="00F0279F"/>
    <w:rsid w:val="00F027FF"/>
    <w:rsid w:val="00F02F1F"/>
    <w:rsid w:val="00F03013"/>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A9F"/>
    <w:rsid w:val="00F05C95"/>
    <w:rsid w:val="00F05CD2"/>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12"/>
    <w:rsid w:val="00F11644"/>
    <w:rsid w:val="00F1165E"/>
    <w:rsid w:val="00F11CF5"/>
    <w:rsid w:val="00F11F40"/>
    <w:rsid w:val="00F1205E"/>
    <w:rsid w:val="00F123DC"/>
    <w:rsid w:val="00F124CB"/>
    <w:rsid w:val="00F12B3D"/>
    <w:rsid w:val="00F12C7C"/>
    <w:rsid w:val="00F12D63"/>
    <w:rsid w:val="00F13833"/>
    <w:rsid w:val="00F13BD0"/>
    <w:rsid w:val="00F1403E"/>
    <w:rsid w:val="00F1415B"/>
    <w:rsid w:val="00F141DA"/>
    <w:rsid w:val="00F145EC"/>
    <w:rsid w:val="00F1476B"/>
    <w:rsid w:val="00F149F8"/>
    <w:rsid w:val="00F14C54"/>
    <w:rsid w:val="00F14DA7"/>
    <w:rsid w:val="00F14DFE"/>
    <w:rsid w:val="00F1505C"/>
    <w:rsid w:val="00F15686"/>
    <w:rsid w:val="00F15860"/>
    <w:rsid w:val="00F15CE1"/>
    <w:rsid w:val="00F15E47"/>
    <w:rsid w:val="00F16714"/>
    <w:rsid w:val="00F16859"/>
    <w:rsid w:val="00F168D5"/>
    <w:rsid w:val="00F16BB1"/>
    <w:rsid w:val="00F17131"/>
    <w:rsid w:val="00F179DB"/>
    <w:rsid w:val="00F17A8F"/>
    <w:rsid w:val="00F20046"/>
    <w:rsid w:val="00F200F4"/>
    <w:rsid w:val="00F204AA"/>
    <w:rsid w:val="00F206FE"/>
    <w:rsid w:val="00F20F5B"/>
    <w:rsid w:val="00F21048"/>
    <w:rsid w:val="00F210AB"/>
    <w:rsid w:val="00F211D0"/>
    <w:rsid w:val="00F2159D"/>
    <w:rsid w:val="00F215C3"/>
    <w:rsid w:val="00F21857"/>
    <w:rsid w:val="00F218EF"/>
    <w:rsid w:val="00F218F8"/>
    <w:rsid w:val="00F21A0B"/>
    <w:rsid w:val="00F21A12"/>
    <w:rsid w:val="00F21A6F"/>
    <w:rsid w:val="00F21DE7"/>
    <w:rsid w:val="00F21F1A"/>
    <w:rsid w:val="00F21F9E"/>
    <w:rsid w:val="00F221B4"/>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BD2"/>
    <w:rsid w:val="00F26C74"/>
    <w:rsid w:val="00F26F6D"/>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758"/>
    <w:rsid w:val="00F42910"/>
    <w:rsid w:val="00F42C2B"/>
    <w:rsid w:val="00F42E53"/>
    <w:rsid w:val="00F42F43"/>
    <w:rsid w:val="00F430C5"/>
    <w:rsid w:val="00F4319A"/>
    <w:rsid w:val="00F433A6"/>
    <w:rsid w:val="00F435B3"/>
    <w:rsid w:val="00F43733"/>
    <w:rsid w:val="00F43950"/>
    <w:rsid w:val="00F439C5"/>
    <w:rsid w:val="00F43B82"/>
    <w:rsid w:val="00F43E0D"/>
    <w:rsid w:val="00F446E1"/>
    <w:rsid w:val="00F4477A"/>
    <w:rsid w:val="00F44833"/>
    <w:rsid w:val="00F44E4E"/>
    <w:rsid w:val="00F44E57"/>
    <w:rsid w:val="00F45580"/>
    <w:rsid w:val="00F45693"/>
    <w:rsid w:val="00F461B3"/>
    <w:rsid w:val="00F465C1"/>
    <w:rsid w:val="00F46767"/>
    <w:rsid w:val="00F4678D"/>
    <w:rsid w:val="00F467B0"/>
    <w:rsid w:val="00F4698A"/>
    <w:rsid w:val="00F46DF3"/>
    <w:rsid w:val="00F46E40"/>
    <w:rsid w:val="00F46F8B"/>
    <w:rsid w:val="00F46FEC"/>
    <w:rsid w:val="00F47132"/>
    <w:rsid w:val="00F47262"/>
    <w:rsid w:val="00F47338"/>
    <w:rsid w:val="00F47467"/>
    <w:rsid w:val="00F47524"/>
    <w:rsid w:val="00F47728"/>
    <w:rsid w:val="00F47A4B"/>
    <w:rsid w:val="00F47AFE"/>
    <w:rsid w:val="00F47B75"/>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4CE"/>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4F9F"/>
    <w:rsid w:val="00F55183"/>
    <w:rsid w:val="00F5519E"/>
    <w:rsid w:val="00F5521D"/>
    <w:rsid w:val="00F55498"/>
    <w:rsid w:val="00F55686"/>
    <w:rsid w:val="00F55AC5"/>
    <w:rsid w:val="00F55D22"/>
    <w:rsid w:val="00F55D8C"/>
    <w:rsid w:val="00F55DD0"/>
    <w:rsid w:val="00F55E71"/>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8CF"/>
    <w:rsid w:val="00F57938"/>
    <w:rsid w:val="00F5797A"/>
    <w:rsid w:val="00F57C10"/>
    <w:rsid w:val="00F57C72"/>
    <w:rsid w:val="00F57D8B"/>
    <w:rsid w:val="00F57D9A"/>
    <w:rsid w:val="00F6021A"/>
    <w:rsid w:val="00F60542"/>
    <w:rsid w:val="00F6084B"/>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2E3"/>
    <w:rsid w:val="00F62377"/>
    <w:rsid w:val="00F624E3"/>
    <w:rsid w:val="00F626B5"/>
    <w:rsid w:val="00F62A32"/>
    <w:rsid w:val="00F62AE7"/>
    <w:rsid w:val="00F63289"/>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6E28"/>
    <w:rsid w:val="00F6776B"/>
    <w:rsid w:val="00F67828"/>
    <w:rsid w:val="00F67A85"/>
    <w:rsid w:val="00F67C08"/>
    <w:rsid w:val="00F67EC3"/>
    <w:rsid w:val="00F702EF"/>
    <w:rsid w:val="00F709EF"/>
    <w:rsid w:val="00F70CC5"/>
    <w:rsid w:val="00F70DEC"/>
    <w:rsid w:val="00F70F93"/>
    <w:rsid w:val="00F70FF9"/>
    <w:rsid w:val="00F71026"/>
    <w:rsid w:val="00F71042"/>
    <w:rsid w:val="00F710A0"/>
    <w:rsid w:val="00F7115E"/>
    <w:rsid w:val="00F711DE"/>
    <w:rsid w:val="00F715EA"/>
    <w:rsid w:val="00F71976"/>
    <w:rsid w:val="00F7197D"/>
    <w:rsid w:val="00F71A99"/>
    <w:rsid w:val="00F71C4F"/>
    <w:rsid w:val="00F71E4A"/>
    <w:rsid w:val="00F71E88"/>
    <w:rsid w:val="00F71F79"/>
    <w:rsid w:val="00F7200A"/>
    <w:rsid w:val="00F721A1"/>
    <w:rsid w:val="00F7232B"/>
    <w:rsid w:val="00F724E3"/>
    <w:rsid w:val="00F727AA"/>
    <w:rsid w:val="00F729CA"/>
    <w:rsid w:val="00F72C94"/>
    <w:rsid w:val="00F73042"/>
    <w:rsid w:val="00F732E7"/>
    <w:rsid w:val="00F7337E"/>
    <w:rsid w:val="00F735DF"/>
    <w:rsid w:val="00F7361E"/>
    <w:rsid w:val="00F7365E"/>
    <w:rsid w:val="00F737EA"/>
    <w:rsid w:val="00F7390E"/>
    <w:rsid w:val="00F73D7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6337"/>
    <w:rsid w:val="00F763DF"/>
    <w:rsid w:val="00F766A6"/>
    <w:rsid w:val="00F76841"/>
    <w:rsid w:val="00F7698F"/>
    <w:rsid w:val="00F76AFE"/>
    <w:rsid w:val="00F76B5F"/>
    <w:rsid w:val="00F76B74"/>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1FE8"/>
    <w:rsid w:val="00F824B3"/>
    <w:rsid w:val="00F82709"/>
    <w:rsid w:val="00F82881"/>
    <w:rsid w:val="00F828B4"/>
    <w:rsid w:val="00F82906"/>
    <w:rsid w:val="00F82B49"/>
    <w:rsid w:val="00F82CD8"/>
    <w:rsid w:val="00F82DF1"/>
    <w:rsid w:val="00F82F1A"/>
    <w:rsid w:val="00F8315D"/>
    <w:rsid w:val="00F832BA"/>
    <w:rsid w:val="00F83301"/>
    <w:rsid w:val="00F8354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7E"/>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752"/>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5D6E"/>
    <w:rsid w:val="00F9618D"/>
    <w:rsid w:val="00F9632D"/>
    <w:rsid w:val="00F9644F"/>
    <w:rsid w:val="00F965D9"/>
    <w:rsid w:val="00F96728"/>
    <w:rsid w:val="00F96793"/>
    <w:rsid w:val="00F967AE"/>
    <w:rsid w:val="00F96C7A"/>
    <w:rsid w:val="00F96E7C"/>
    <w:rsid w:val="00F96F5D"/>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659"/>
    <w:rsid w:val="00FA396E"/>
    <w:rsid w:val="00FA3C84"/>
    <w:rsid w:val="00FA45EB"/>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158"/>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0D2"/>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6F6"/>
    <w:rsid w:val="00FB2864"/>
    <w:rsid w:val="00FB2F94"/>
    <w:rsid w:val="00FB3989"/>
    <w:rsid w:val="00FB3A73"/>
    <w:rsid w:val="00FB3CD6"/>
    <w:rsid w:val="00FB3F1F"/>
    <w:rsid w:val="00FB3F34"/>
    <w:rsid w:val="00FB4065"/>
    <w:rsid w:val="00FB4687"/>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724"/>
    <w:rsid w:val="00FB77BB"/>
    <w:rsid w:val="00FB7A9C"/>
    <w:rsid w:val="00FB7B1F"/>
    <w:rsid w:val="00FB7B35"/>
    <w:rsid w:val="00FC01CD"/>
    <w:rsid w:val="00FC0575"/>
    <w:rsid w:val="00FC0670"/>
    <w:rsid w:val="00FC0AB4"/>
    <w:rsid w:val="00FC0B9B"/>
    <w:rsid w:val="00FC0DFD"/>
    <w:rsid w:val="00FC0E12"/>
    <w:rsid w:val="00FC1766"/>
    <w:rsid w:val="00FC1859"/>
    <w:rsid w:val="00FC1870"/>
    <w:rsid w:val="00FC193F"/>
    <w:rsid w:val="00FC19D3"/>
    <w:rsid w:val="00FC1DC0"/>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876"/>
    <w:rsid w:val="00FC5B66"/>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5BA"/>
    <w:rsid w:val="00FD2804"/>
    <w:rsid w:val="00FD282A"/>
    <w:rsid w:val="00FD290A"/>
    <w:rsid w:val="00FD2A71"/>
    <w:rsid w:val="00FD2C10"/>
    <w:rsid w:val="00FD2C64"/>
    <w:rsid w:val="00FD2CAA"/>
    <w:rsid w:val="00FD2D7C"/>
    <w:rsid w:val="00FD30CE"/>
    <w:rsid w:val="00FD3618"/>
    <w:rsid w:val="00FD3905"/>
    <w:rsid w:val="00FD3A22"/>
    <w:rsid w:val="00FD4085"/>
    <w:rsid w:val="00FD43D9"/>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537"/>
    <w:rsid w:val="00FD654D"/>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5172"/>
    <w:rsid w:val="00FE5271"/>
    <w:rsid w:val="00FE53B8"/>
    <w:rsid w:val="00FE5410"/>
    <w:rsid w:val="00FE5470"/>
    <w:rsid w:val="00FE5696"/>
    <w:rsid w:val="00FE56B2"/>
    <w:rsid w:val="00FE5977"/>
    <w:rsid w:val="00FE5F5E"/>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22A"/>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 w:val="00FF7EC3"/>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54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semiHidden/>
    <w:unhideWhenUsed/>
    <w:rsid w:val="00C810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544986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424776">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3894008">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227693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224D4-2E14-4011-9F89-86EF1F9A880A}">
  <ds:schemaRefs>
    <ds:schemaRef ds:uri="http://schemas.openxmlformats.org/officeDocument/2006/bibliography"/>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DA9A43-CC8B-42E4-A6ED-6D2A3401A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06E9C72-585D-4C6D-B560-0C29F1DF8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9</Pages>
  <Words>3148</Words>
  <Characters>17267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77</cp:revision>
  <cp:lastPrinted>2011-11-10T14:49:00Z</cp:lastPrinted>
  <dcterms:created xsi:type="dcterms:W3CDTF">2021-05-11T12:19:00Z</dcterms:created>
  <dcterms:modified xsi:type="dcterms:W3CDTF">2021-05-12T02:24:00Z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